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Theme="majorEastAsia" w:hAnsiTheme="majorEastAsia" w:eastAsiaTheme="majorEastAsia"/>
          <w:sz w:val="32"/>
          <w:szCs w:val="32"/>
        </w:rPr>
      </w:pPr>
      <w:r>
        <w:rPr>
          <w:rFonts w:hint="eastAsia" w:asciiTheme="majorEastAsia" w:hAnsiTheme="majorEastAsia" w:eastAsiaTheme="majorEastAsia"/>
          <w:sz w:val="32"/>
          <w:szCs w:val="32"/>
        </w:rPr>
        <w:t>安徽工业职业技术学院</w:t>
      </w:r>
    </w:p>
    <w:p>
      <w:pPr>
        <w:adjustRightInd w:val="0"/>
        <w:snapToGrid w:val="0"/>
        <w:jc w:val="center"/>
        <w:rPr>
          <w:rFonts w:asciiTheme="majorEastAsia" w:hAnsiTheme="majorEastAsia" w:eastAsiaTheme="majorEastAsia"/>
          <w:sz w:val="32"/>
          <w:szCs w:val="32"/>
        </w:rPr>
      </w:pPr>
      <w:r>
        <w:rPr>
          <w:rFonts w:hint="eastAsia" w:asciiTheme="majorEastAsia" w:hAnsiTheme="majorEastAsia" w:eastAsiaTheme="majorEastAsia"/>
          <w:sz w:val="32"/>
          <w:szCs w:val="32"/>
        </w:rPr>
        <w:t>电子商务专业人才培养方案（2021版）</w:t>
      </w:r>
    </w:p>
    <w:p>
      <w:pPr>
        <w:spacing w:line="560" w:lineRule="exact"/>
        <w:ind w:firstLine="482" w:firstLineChars="200"/>
        <w:rPr>
          <w:rFonts w:ascii="黑体" w:hAnsi="黑体" w:eastAsia="黑体"/>
          <w:b/>
          <w:sz w:val="24"/>
          <w:szCs w:val="24"/>
        </w:rPr>
      </w:pPr>
      <w:r>
        <w:rPr>
          <w:rFonts w:ascii="黑体" w:hAnsi="黑体" w:eastAsia="黑体"/>
          <w:b/>
          <w:sz w:val="24"/>
          <w:szCs w:val="24"/>
        </w:rPr>
        <w:t>一、专业名称及代码</w:t>
      </w:r>
    </w:p>
    <w:p>
      <w:pPr>
        <w:spacing w:line="560" w:lineRule="exact"/>
        <w:ind w:firstLine="480" w:firstLineChars="200"/>
        <w:rPr>
          <w:rFonts w:ascii="宋体"/>
          <w:sz w:val="24"/>
          <w:szCs w:val="24"/>
        </w:rPr>
      </w:pPr>
      <w:r>
        <w:rPr>
          <w:rFonts w:hint="eastAsia" w:ascii="宋体" w:hAnsi="宋体"/>
          <w:sz w:val="24"/>
          <w:szCs w:val="24"/>
        </w:rPr>
        <w:t>专业名称：电子商务</w:t>
      </w:r>
    </w:p>
    <w:p>
      <w:pPr>
        <w:spacing w:line="560" w:lineRule="exact"/>
        <w:ind w:firstLine="480" w:firstLineChars="200"/>
        <w:rPr>
          <w:rFonts w:ascii="黑体" w:hAnsi="黑体" w:eastAsia="黑体"/>
          <w:b/>
          <w:sz w:val="24"/>
          <w:szCs w:val="24"/>
        </w:rPr>
      </w:pPr>
      <w:r>
        <w:rPr>
          <w:rFonts w:hint="eastAsia" w:ascii="宋体" w:hAnsi="宋体"/>
          <w:sz w:val="24"/>
          <w:szCs w:val="24"/>
        </w:rPr>
        <w:t>专业代码：</w:t>
      </w:r>
      <w:r>
        <w:rPr>
          <w:rFonts w:ascii="宋体" w:hAnsi="宋体"/>
          <w:sz w:val="24"/>
          <w:szCs w:val="24"/>
        </w:rPr>
        <w:t>630801</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二</w:t>
      </w:r>
      <w:r>
        <w:rPr>
          <w:rFonts w:ascii="黑体" w:hAnsi="黑体" w:eastAsia="黑体"/>
          <w:b/>
          <w:sz w:val="24"/>
          <w:szCs w:val="24"/>
        </w:rPr>
        <w:t>、</w:t>
      </w:r>
      <w:r>
        <w:rPr>
          <w:rFonts w:hint="eastAsia" w:ascii="黑体" w:hAnsi="黑体" w:eastAsia="黑体"/>
          <w:b/>
          <w:sz w:val="24"/>
          <w:szCs w:val="24"/>
        </w:rPr>
        <w:t>入学要求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普通高级中学毕业、中等职业学校毕业或具备同等学力</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三</w:t>
      </w:r>
      <w:r>
        <w:rPr>
          <w:rFonts w:ascii="黑体" w:hAnsi="黑体" w:eastAsia="黑体"/>
          <w:b/>
          <w:sz w:val="24"/>
          <w:szCs w:val="24"/>
        </w:rPr>
        <w:t>、修业年限</w:t>
      </w:r>
      <w:r>
        <w:rPr>
          <w:rFonts w:hint="eastAsia" w:ascii="黑体" w:hAnsi="黑体" w:eastAsia="黑体"/>
          <w:b/>
          <w:sz w:val="24"/>
          <w:szCs w:val="24"/>
        </w:rPr>
        <w:t>与学历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本专业学制3 年，可实施弹性学习，最长不超过6年。专科</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四</w:t>
      </w:r>
      <w:r>
        <w:rPr>
          <w:rFonts w:ascii="黑体" w:hAnsi="黑体" w:eastAsia="黑体"/>
          <w:b/>
          <w:sz w:val="24"/>
          <w:szCs w:val="24"/>
        </w:rPr>
        <w:t>、职业面向</w:t>
      </w:r>
    </w:p>
    <w:tbl>
      <w:tblPr>
        <w:tblStyle w:val="11"/>
        <w:tblpPr w:leftFromText="180" w:rightFromText="180" w:vertAnchor="text" w:horzAnchor="margin" w:tblpXSpec="center" w:tblpY="67"/>
        <w:tblW w:w="898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134"/>
        <w:gridCol w:w="1424"/>
        <w:gridCol w:w="1470"/>
        <w:gridCol w:w="1926"/>
        <w:gridCol w:w="17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242" w:type="dxa"/>
            <w:vAlign w:val="center"/>
          </w:tcPr>
          <w:p>
            <w:pPr>
              <w:jc w:val="center"/>
              <w:rPr>
                <w:sz w:val="24"/>
              </w:rPr>
            </w:pPr>
            <w:r>
              <w:rPr>
                <w:rFonts w:hint="eastAsia"/>
                <w:sz w:val="24"/>
              </w:rPr>
              <w:t>所属</w:t>
            </w:r>
          </w:p>
          <w:p>
            <w:pPr>
              <w:jc w:val="center"/>
              <w:rPr>
                <w:sz w:val="24"/>
              </w:rPr>
            </w:pPr>
            <w:r>
              <w:rPr>
                <w:rFonts w:hint="eastAsia"/>
                <w:sz w:val="24"/>
              </w:rPr>
              <w:t>专业大类</w:t>
            </w:r>
          </w:p>
        </w:tc>
        <w:tc>
          <w:tcPr>
            <w:tcW w:w="1134" w:type="dxa"/>
            <w:vAlign w:val="center"/>
          </w:tcPr>
          <w:p>
            <w:pPr>
              <w:jc w:val="center"/>
              <w:rPr>
                <w:sz w:val="24"/>
              </w:rPr>
            </w:pPr>
            <w:r>
              <w:rPr>
                <w:rFonts w:hint="eastAsia"/>
                <w:sz w:val="24"/>
              </w:rPr>
              <w:t>所属</w:t>
            </w:r>
          </w:p>
          <w:p>
            <w:pPr>
              <w:jc w:val="center"/>
              <w:rPr>
                <w:sz w:val="24"/>
              </w:rPr>
            </w:pPr>
            <w:r>
              <w:rPr>
                <w:rFonts w:hint="eastAsia"/>
                <w:sz w:val="24"/>
              </w:rPr>
              <w:t>专业类</w:t>
            </w:r>
          </w:p>
        </w:tc>
        <w:tc>
          <w:tcPr>
            <w:tcW w:w="1424" w:type="dxa"/>
            <w:vAlign w:val="center"/>
          </w:tcPr>
          <w:p>
            <w:pPr>
              <w:jc w:val="center"/>
              <w:rPr>
                <w:sz w:val="24"/>
              </w:rPr>
            </w:pPr>
            <w:r>
              <w:rPr>
                <w:rFonts w:hint="eastAsia"/>
                <w:sz w:val="24"/>
              </w:rPr>
              <w:t>对应</w:t>
            </w:r>
          </w:p>
          <w:p>
            <w:pPr>
              <w:jc w:val="center"/>
              <w:rPr>
                <w:sz w:val="24"/>
              </w:rPr>
            </w:pPr>
            <w:r>
              <w:rPr>
                <w:rFonts w:hint="eastAsia"/>
                <w:sz w:val="24"/>
              </w:rPr>
              <w:t>行业</w:t>
            </w:r>
          </w:p>
        </w:tc>
        <w:tc>
          <w:tcPr>
            <w:tcW w:w="1470" w:type="dxa"/>
            <w:vAlign w:val="center"/>
          </w:tcPr>
          <w:p>
            <w:pPr>
              <w:jc w:val="center"/>
              <w:rPr>
                <w:sz w:val="24"/>
              </w:rPr>
            </w:pPr>
            <w:r>
              <w:rPr>
                <w:rFonts w:hint="eastAsia"/>
                <w:sz w:val="24"/>
              </w:rPr>
              <w:t>主要职业类别</w:t>
            </w:r>
          </w:p>
        </w:tc>
        <w:tc>
          <w:tcPr>
            <w:tcW w:w="1926" w:type="dxa"/>
            <w:vAlign w:val="center"/>
          </w:tcPr>
          <w:p>
            <w:pPr>
              <w:jc w:val="center"/>
              <w:rPr>
                <w:sz w:val="24"/>
              </w:rPr>
            </w:pPr>
            <w:r>
              <w:rPr>
                <w:rFonts w:hint="eastAsia"/>
                <w:sz w:val="24"/>
              </w:rPr>
              <w:t>主要岗位类别</w:t>
            </w:r>
          </w:p>
          <w:p>
            <w:pPr>
              <w:jc w:val="center"/>
              <w:rPr>
                <w:sz w:val="24"/>
              </w:rPr>
            </w:pPr>
            <w:r>
              <w:rPr>
                <w:rFonts w:hint="eastAsia"/>
                <w:sz w:val="24"/>
              </w:rPr>
              <w:t>（或技术领域）</w:t>
            </w:r>
          </w:p>
        </w:tc>
        <w:tc>
          <w:tcPr>
            <w:tcW w:w="1785" w:type="dxa"/>
            <w:vAlign w:val="center"/>
          </w:tcPr>
          <w:p>
            <w:pPr>
              <w:jc w:val="center"/>
              <w:rPr>
                <w:sz w:val="24"/>
              </w:rPr>
            </w:pPr>
            <w:r>
              <w:rPr>
                <w:rFonts w:hint="eastAsia"/>
                <w:sz w:val="24"/>
              </w:rPr>
              <w:t>相应专业实践能力证书举例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9" w:hRule="exact"/>
        </w:trPr>
        <w:tc>
          <w:tcPr>
            <w:tcW w:w="1242" w:type="dxa"/>
            <w:vAlign w:val="center"/>
          </w:tcPr>
          <w:p>
            <w:pPr>
              <w:jc w:val="center"/>
              <w:rPr>
                <w:sz w:val="24"/>
              </w:rPr>
            </w:pPr>
            <w:r>
              <w:rPr>
                <w:rFonts w:hint="eastAsia"/>
                <w:sz w:val="24"/>
              </w:rPr>
              <w:t>财经</w:t>
            </w:r>
          </w:p>
          <w:p>
            <w:pPr>
              <w:jc w:val="center"/>
              <w:rPr>
                <w:sz w:val="24"/>
              </w:rPr>
            </w:pPr>
            <w:r>
              <w:rPr>
                <w:rFonts w:hint="eastAsia"/>
                <w:sz w:val="24"/>
              </w:rPr>
              <w:t>商贸</w:t>
            </w:r>
          </w:p>
          <w:p>
            <w:pPr>
              <w:jc w:val="center"/>
              <w:rPr>
                <w:sz w:val="24"/>
              </w:rPr>
            </w:pPr>
            <w:r>
              <w:rPr>
                <w:rFonts w:hint="eastAsia"/>
                <w:sz w:val="24"/>
              </w:rPr>
              <w:t>大类（</w:t>
            </w:r>
            <w:r>
              <w:rPr>
                <w:sz w:val="24"/>
              </w:rPr>
              <w:t>63</w:t>
            </w:r>
            <w:r>
              <w:rPr>
                <w:rFonts w:hint="eastAsia"/>
                <w:sz w:val="24"/>
              </w:rPr>
              <w:t>）</w:t>
            </w:r>
          </w:p>
          <w:p>
            <w:pPr>
              <w:jc w:val="center"/>
              <w:rPr>
                <w:sz w:val="24"/>
              </w:rPr>
            </w:pPr>
          </w:p>
        </w:tc>
        <w:tc>
          <w:tcPr>
            <w:tcW w:w="1134" w:type="dxa"/>
            <w:vAlign w:val="center"/>
          </w:tcPr>
          <w:p>
            <w:pPr>
              <w:jc w:val="center"/>
              <w:rPr>
                <w:sz w:val="24"/>
              </w:rPr>
            </w:pPr>
            <w:r>
              <w:rPr>
                <w:rFonts w:hint="eastAsia"/>
                <w:sz w:val="24"/>
              </w:rPr>
              <w:t>电子</w:t>
            </w:r>
          </w:p>
          <w:p>
            <w:pPr>
              <w:jc w:val="center"/>
              <w:rPr>
                <w:sz w:val="24"/>
              </w:rPr>
            </w:pPr>
            <w:r>
              <w:rPr>
                <w:rFonts w:hint="eastAsia"/>
                <w:sz w:val="24"/>
              </w:rPr>
              <w:t>商务类</w:t>
            </w:r>
          </w:p>
          <w:p>
            <w:pPr>
              <w:jc w:val="center"/>
              <w:rPr>
                <w:sz w:val="24"/>
              </w:rPr>
            </w:pPr>
            <w:r>
              <w:rPr>
                <w:rFonts w:hint="eastAsia"/>
                <w:sz w:val="24"/>
              </w:rPr>
              <w:t>（</w:t>
            </w:r>
            <w:r>
              <w:rPr>
                <w:sz w:val="24"/>
              </w:rPr>
              <w:t>6308</w:t>
            </w:r>
            <w:r>
              <w:rPr>
                <w:rFonts w:hint="eastAsia"/>
                <w:sz w:val="24"/>
              </w:rPr>
              <w:t>）</w:t>
            </w:r>
          </w:p>
        </w:tc>
        <w:tc>
          <w:tcPr>
            <w:tcW w:w="1424" w:type="dxa"/>
            <w:vAlign w:val="center"/>
          </w:tcPr>
          <w:p>
            <w:pPr>
              <w:jc w:val="center"/>
              <w:rPr>
                <w:sz w:val="24"/>
              </w:rPr>
            </w:pPr>
            <w:r>
              <w:rPr>
                <w:rFonts w:hint="eastAsia"/>
                <w:sz w:val="24"/>
              </w:rPr>
              <w:t>互联网和相</w:t>
            </w:r>
          </w:p>
          <w:p>
            <w:pPr>
              <w:jc w:val="center"/>
              <w:rPr>
                <w:sz w:val="24"/>
              </w:rPr>
            </w:pPr>
            <w:r>
              <w:rPr>
                <w:rFonts w:hint="eastAsia"/>
                <w:sz w:val="24"/>
              </w:rPr>
              <w:t>关服务业；</w:t>
            </w:r>
          </w:p>
          <w:p>
            <w:pPr>
              <w:jc w:val="center"/>
              <w:rPr>
                <w:sz w:val="24"/>
              </w:rPr>
            </w:pPr>
            <w:r>
              <w:rPr>
                <w:rFonts w:hint="eastAsia"/>
                <w:sz w:val="24"/>
              </w:rPr>
              <w:t>批发业；</w:t>
            </w:r>
          </w:p>
          <w:p>
            <w:pPr>
              <w:jc w:val="center"/>
              <w:rPr>
                <w:sz w:val="24"/>
              </w:rPr>
            </w:pPr>
            <w:r>
              <w:rPr>
                <w:rFonts w:hint="eastAsia"/>
                <w:sz w:val="24"/>
              </w:rPr>
              <w:t>零售业</w:t>
            </w:r>
          </w:p>
        </w:tc>
        <w:tc>
          <w:tcPr>
            <w:tcW w:w="1470" w:type="dxa"/>
            <w:vAlign w:val="center"/>
          </w:tcPr>
          <w:p>
            <w:pPr>
              <w:rPr>
                <w:sz w:val="24"/>
              </w:rPr>
            </w:pPr>
            <w:r>
              <w:rPr>
                <w:rFonts w:hint="eastAsia"/>
                <w:sz w:val="24"/>
              </w:rPr>
              <w:t>销售人员；</w:t>
            </w:r>
          </w:p>
          <w:p>
            <w:pPr>
              <w:rPr>
                <w:sz w:val="24"/>
              </w:rPr>
            </w:pPr>
            <w:r>
              <w:rPr>
                <w:rFonts w:hint="eastAsia"/>
                <w:sz w:val="24"/>
              </w:rPr>
              <w:t>商务咨询服务人员；</w:t>
            </w:r>
          </w:p>
          <w:p>
            <w:pPr>
              <w:rPr>
                <w:sz w:val="24"/>
              </w:rPr>
            </w:pPr>
          </w:p>
        </w:tc>
        <w:tc>
          <w:tcPr>
            <w:tcW w:w="1926" w:type="dxa"/>
            <w:vAlign w:val="center"/>
          </w:tcPr>
          <w:p>
            <w:pPr>
              <w:rPr>
                <w:sz w:val="24"/>
              </w:rPr>
            </w:pPr>
            <w:r>
              <w:rPr>
                <w:rFonts w:hint="eastAsia"/>
                <w:sz w:val="24"/>
              </w:rPr>
              <w:t>营销推广；</w:t>
            </w:r>
          </w:p>
          <w:p>
            <w:pPr>
              <w:rPr>
                <w:sz w:val="24"/>
              </w:rPr>
            </w:pPr>
            <w:r>
              <w:rPr>
                <w:rFonts w:hint="eastAsia"/>
                <w:sz w:val="24"/>
              </w:rPr>
              <w:t>客户服务；</w:t>
            </w:r>
          </w:p>
          <w:p>
            <w:pPr>
              <w:rPr>
                <w:sz w:val="24"/>
              </w:rPr>
            </w:pPr>
            <w:r>
              <w:rPr>
                <w:rFonts w:hint="eastAsia"/>
                <w:sz w:val="24"/>
              </w:rPr>
              <w:t>运营管理；</w:t>
            </w:r>
          </w:p>
        </w:tc>
        <w:tc>
          <w:tcPr>
            <w:tcW w:w="1785" w:type="dxa"/>
            <w:vAlign w:val="center"/>
          </w:tcPr>
          <w:p>
            <w:pPr>
              <w:spacing w:line="520" w:lineRule="exact"/>
              <w:rPr>
                <w:rFonts w:cs="Tahoma"/>
                <w:bCs/>
                <w:kern w:val="0"/>
                <w:szCs w:val="21"/>
              </w:rPr>
            </w:pPr>
            <w:r>
              <w:rPr>
                <w:rFonts w:hint="eastAsia" w:cs="Tahoma"/>
                <w:bCs/>
                <w:kern w:val="0"/>
                <w:szCs w:val="21"/>
              </w:rPr>
              <w:t>1+X 网店运营和推广证书（中级），</w:t>
            </w:r>
          </w:p>
          <w:p>
            <w:pPr>
              <w:spacing w:line="520" w:lineRule="exact"/>
              <w:rPr>
                <w:rFonts w:cs="Tahoma"/>
                <w:bCs/>
                <w:kern w:val="0"/>
                <w:szCs w:val="21"/>
              </w:rPr>
            </w:pPr>
            <w:r>
              <w:rPr>
                <w:rFonts w:hint="eastAsia" w:cs="Tahoma"/>
                <w:bCs/>
                <w:kern w:val="0"/>
                <w:szCs w:val="21"/>
              </w:rPr>
              <w:t>二年级上学期课赛融合考证。</w:t>
            </w:r>
          </w:p>
        </w:tc>
      </w:tr>
    </w:tbl>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五</w:t>
      </w:r>
      <w:r>
        <w:rPr>
          <w:rFonts w:ascii="黑体" w:hAnsi="黑体" w:eastAsia="黑体"/>
          <w:b/>
          <w:sz w:val="24"/>
          <w:szCs w:val="24"/>
        </w:rPr>
        <w:t>、培养目标与</w:t>
      </w:r>
      <w:r>
        <w:rPr>
          <w:rFonts w:hint="eastAsia" w:ascii="黑体" w:hAnsi="黑体" w:eastAsia="黑体"/>
          <w:b/>
          <w:sz w:val="24"/>
          <w:szCs w:val="24"/>
        </w:rPr>
        <w:t>培养</w:t>
      </w:r>
      <w:r>
        <w:rPr>
          <w:rFonts w:ascii="黑体" w:hAnsi="黑体" w:eastAsia="黑体"/>
          <w:b/>
          <w:sz w:val="24"/>
          <w:szCs w:val="24"/>
        </w:rPr>
        <w:t>规格</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（一）培养目标</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培养思想政治坚定、德技并修、全面发展，具有一定的科学文化水平、良好的职业道德和工匠精神、掌握电子商务专业相关的知识和技术技能，具备认知能力、合作能力、创新能力、职业能力等支撑终身发展、适应时代要求的关键能力，具有较强的就业创业能力，面向互联网和相关服务业、批发业、零售业等领域，能够从事营销推广、客户服务、网店美工、运营管理等工作的高素质技术技能人才。</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（二）培养规格</w:t>
      </w:r>
    </w:p>
    <w:p>
      <w:pPr>
        <w:spacing w:line="560" w:lineRule="exact"/>
        <w:ind w:firstLine="480" w:firstLineChars="200"/>
        <w:rPr>
          <w:rFonts w:ascii="宋体"/>
          <w:sz w:val="24"/>
          <w:szCs w:val="24"/>
        </w:rPr>
      </w:pPr>
      <w:r>
        <w:rPr>
          <w:rFonts w:hint="eastAsia" w:ascii="宋体" w:hAnsi="宋体"/>
          <w:sz w:val="24"/>
          <w:szCs w:val="24"/>
        </w:rPr>
        <w:t>本专业毕业生应在素质、知识和能力等方面达到以下要求：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1．素质</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具有正确的世界观、人生观、价值观。坚定拥护中国共产党领导和我国社会主义制度，在习近平新时代中国特色社会主义思想指引下，践行社会主义核心价值观，具有深厚的爱国情感和中华民族自豪感。崇尚宪法、遵法守纪、崇德向善、诚实守信、尊重生命、热爱劳动，履行道德准则和行为规范，具有社会责任感和社会参与意识。具有良好的职业道德和职业素养。具有“爱岗敬业、精益求精、持之以恒、守正创新”的工匠精神；具有集体意识和团队合作精神，具有岗位创业意识、质量意识、绿色环保意识、安全意识、职业生涯规划意识等；具有从事本职业应具备的职业素养要求。具有良好的身心素质和人文素养。达到《国家学生体质健康标准》要求，具有健康的体魄和心理、健全的人格；具有一定的审美和人文素养。</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2．知识</w:t>
      </w:r>
    </w:p>
    <w:p>
      <w:pPr>
        <w:spacing w:line="560" w:lineRule="exact"/>
        <w:ind w:left="420" w:leftChars="200"/>
        <w:rPr>
          <w:rFonts w:asciiTheme="minorEastAsia" w:hAnsiTheme="minorEastAsia"/>
          <w:sz w:val="24"/>
          <w:szCs w:val="24"/>
        </w:rPr>
      </w:pPr>
      <w:r>
        <w:rPr>
          <w:rFonts w:hint="eastAsia" w:asciiTheme="minorEastAsia" w:hAnsiTheme="minorEastAsia"/>
          <w:sz w:val="24"/>
          <w:szCs w:val="24"/>
        </w:rPr>
        <w:t>(1）掌握必备的思想政治理论、科学文化基础知识和中华优秀传统文化知识。(2）熟悉与本专业相关的法律法规以及环境保护、安全消防等知识。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(3）掌握计算机应用、网络技术的基本理论，电子商务的基本理论以及新技术、新业态、新模式、创新创业相关知识。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(4)掌握互联网资料查询、调研及撰写调研报告的方法。</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(5）掌握市场分析、消费者行为分析及营销策划的方法。</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(6）掌握商品拍摄、图形图像处理和网络文案写作的方法。</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(7）掌握电子商务数据统计分析和报告撰写以及客户服务与管理的相关知识。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(8）掌握主流电子商务平台的运营规则和推广方式，新媒体运营与管理的方法。</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(1)具有探究学习、终身学习、分析问题和解决问题的能力。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(2)具有良好的语言、文字表达能力和沟通能力。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(3)具有一定的哲学、美学、伦理、计算、数据、交互、互联网思维能力。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(4)能够熟练应用办公软件，进行文档排版、方案演示、简单的数据分析等。</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(5)能够根据摄影色彩、构图策略进行创意拍摄，制作突出商品卖点的商品照片﹔能够运用相关软件对图片进行处理，提高用户关注度。</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(6)具备网络信息采集、筛选和编辑的能力，能够根据要求进行网站内容更新、策划与制作。</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(7)具备网店设计与装修的能力，能够根据产品页面需求，进行页面设计、布局、美化和制作。</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(8)能够根据网站（店）推广目标，选择合理的推广方式，进行策划、实施和效果评估与优化。</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(9)能够根据不同商品类型进行产品策划、分类管理。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(10)能够根据运营目标采集电子商务平台数据，并依据店铺、产品和客户等各类数据，对其进行分析与预测。</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(11)能够正确进行网络营销，应对客户咨询、异议，处理客户投诉，进行客户个性化服务等。</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(12)能够运用移动商务平台进行活动策划、营销推广、移动店铺的运营与管理。</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六</w:t>
      </w:r>
      <w:r>
        <w:rPr>
          <w:rFonts w:ascii="黑体" w:hAnsi="黑体" w:eastAsia="黑体"/>
          <w:b/>
          <w:sz w:val="24"/>
          <w:szCs w:val="24"/>
        </w:rPr>
        <w:t>、课程设置</w:t>
      </w:r>
    </w:p>
    <w:p>
      <w:pPr>
        <w:widowControl/>
        <w:spacing w:line="360" w:lineRule="auto"/>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主要包括公共基础课、专业（技能）课。</w:t>
      </w:r>
    </w:p>
    <w:p>
      <w:pPr>
        <w:pStyle w:val="27"/>
        <w:widowControl/>
        <w:numPr>
          <w:ilvl w:val="0"/>
          <w:numId w:val="1"/>
        </w:numPr>
        <w:spacing w:line="360" w:lineRule="auto"/>
        <w:ind w:firstLineChars="0"/>
        <w:jc w:val="left"/>
        <w:rPr>
          <w:rFonts w:asciiTheme="minorEastAsia" w:hAnsiTheme="minorEastAsia"/>
          <w:b/>
          <w:sz w:val="24"/>
          <w:szCs w:val="24"/>
        </w:rPr>
      </w:pPr>
      <w:r>
        <w:rPr>
          <w:rFonts w:hint="eastAsia" w:asciiTheme="minorEastAsia" w:hAnsiTheme="minorEastAsia"/>
          <w:b/>
          <w:sz w:val="24"/>
          <w:szCs w:val="24"/>
        </w:rPr>
        <w:t>公共基础课</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1. 高职应用数学</w:t>
      </w:r>
    </w:p>
    <w:p>
      <w:pPr>
        <w:spacing w:line="360" w:lineRule="auto"/>
        <w:ind w:firstLine="480" w:firstLineChars="200"/>
        <w:rPr>
          <w:rFonts w:ascii="宋体" w:hAnsi="宋体" w:eastAsia="宋体" w:cs="宋体"/>
          <w:bCs/>
          <w:color w:val="000000"/>
          <w:sz w:val="24"/>
          <w:szCs w:val="24"/>
        </w:rPr>
      </w:pPr>
      <w:r>
        <w:rPr>
          <w:rFonts w:hint="eastAsia" w:ascii="宋体" w:hAnsi="宋体" w:eastAsia="宋体" w:cs="宋体"/>
          <w:bCs/>
          <w:sz w:val="24"/>
          <w:szCs w:val="24"/>
        </w:rPr>
        <w:t>课程目标：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通过课程思政</w:t>
      </w:r>
      <w:r>
        <w:rPr>
          <w:rFonts w:hint="eastAsia" w:ascii="宋体" w:hAnsi="宋体" w:eastAsia="宋体" w:cs="宋体"/>
          <w:bCs/>
          <w:color w:val="000000"/>
          <w:sz w:val="24"/>
          <w:szCs w:val="24"/>
        </w:rPr>
        <w:t>教育融入到课程教学中，落实立德树人根本任务，</w:t>
      </w:r>
      <w:r>
        <w:rPr>
          <w:rFonts w:hint="eastAsia" w:ascii="宋体" w:hAnsi="宋体" w:eastAsia="宋体" w:cs="宋体"/>
          <w:bCs/>
          <w:kern w:val="0"/>
          <w:sz w:val="24"/>
          <w:szCs w:val="24"/>
        </w:rPr>
        <w:t>增长知识见识、培养奋斗精神，提升学生综合素质。</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主要内容：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概念及计算。</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教学要求：通过本课程的学习，指导学生完成教学任务，主要要求为：（1）、要求理解数的概念，会解基本一元、二元方程和一些简单不等式。（2）、理解函数的概念，掌握基本初等函数和初等函数的内容。（3）、了解函数极限的概念，会求简单的极限。（4）、理解导数的概念，掌握基本初等函数的求导公式和导数的计算及基本应用。（5）、了解不定积分和定积分的定义，掌握基本积分的计算，了解定积分在几何上的一些基本应用。（6）、掌握矩阵知识和线性方程组的解法。</w:t>
      </w:r>
    </w:p>
    <w:p>
      <w:pPr>
        <w:widowControl/>
        <w:numPr>
          <w:ilvl w:val="0"/>
          <w:numId w:val="2"/>
        </w:numPr>
        <w:spacing w:line="360" w:lineRule="auto"/>
        <w:ind w:firstLine="480" w:firstLineChars="200"/>
        <w:jc w:val="left"/>
        <w:rPr>
          <w:rFonts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高职实用英语</w:t>
      </w:r>
    </w:p>
    <w:p>
      <w:pPr>
        <w:widowControl/>
        <w:wordWrap w:val="0"/>
        <w:spacing w:line="360" w:lineRule="auto"/>
        <w:ind w:firstLine="480" w:firstLineChars="200"/>
        <w:jc w:val="left"/>
        <w:rPr>
          <w:rFonts w:ascii="宋体" w:hAnsi="宋体" w:eastAsia="宋体" w:cs="宋体"/>
          <w:bCs/>
          <w:sz w:val="24"/>
          <w:szCs w:val="24"/>
        </w:rPr>
      </w:pPr>
      <w:r>
        <w:rPr>
          <w:rFonts w:hint="eastAsia" w:ascii="宋体" w:hAnsi="宋体" w:eastAsia="宋体" w:cs="宋体"/>
          <w:bCs/>
          <w:sz w:val="24"/>
          <w:szCs w:val="24"/>
        </w:rPr>
        <w:t>课程目标：</w:t>
      </w:r>
      <w:r>
        <w:rPr>
          <w:rFonts w:hint="eastAsia" w:ascii="宋体" w:hAnsi="宋体" w:eastAsia="宋体" w:cs="宋体"/>
          <w:bCs/>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hint="eastAsia" w:ascii="宋体" w:hAnsi="宋体" w:eastAsia="宋体" w:cs="宋体"/>
          <w:bCs/>
          <w:sz w:val="24"/>
          <w:szCs w:val="24"/>
        </w:rPr>
        <w:t>提高学生英语综合应用能力，特别是听说能力，使他们在今后工作和社会交往中能用英语有效地进行口头和书面的信息交流，</w:t>
      </w:r>
      <w:r>
        <w:rPr>
          <w:rFonts w:hint="eastAsia" w:ascii="宋体" w:hAnsi="宋体" w:eastAsia="宋体" w:cs="宋体"/>
          <w:bCs/>
          <w:color w:val="000000"/>
          <w:kern w:val="0"/>
          <w:sz w:val="24"/>
          <w:szCs w:val="24"/>
        </w:rPr>
        <w:t>能够借助词典阅读和翻译与专业相关的简单英语资料，以满足学生在今后工作中的需要，并能够</w:t>
      </w:r>
      <w:r>
        <w:rPr>
          <w:rFonts w:hint="eastAsia" w:ascii="宋体" w:hAnsi="宋体" w:eastAsia="宋体" w:cs="宋体"/>
          <w:bCs/>
          <w:sz w:val="24"/>
          <w:szCs w:val="24"/>
        </w:rPr>
        <w:t>增强自主学习能力、提高综合文化素养，以适应我国经济发展和国家交流的需要。</w:t>
      </w:r>
    </w:p>
    <w:p>
      <w:pPr>
        <w:widowControl/>
        <w:wordWrap w:val="0"/>
        <w:spacing w:line="360" w:lineRule="auto"/>
        <w:ind w:firstLine="480" w:firstLineChars="200"/>
        <w:jc w:val="left"/>
        <w:rPr>
          <w:rFonts w:ascii="宋体" w:hAnsi="宋体" w:eastAsia="宋体" w:cs="宋体"/>
          <w:bCs/>
          <w:color w:val="000000"/>
          <w:kern w:val="0"/>
          <w:sz w:val="24"/>
          <w:szCs w:val="24"/>
        </w:rPr>
      </w:pPr>
      <w:r>
        <w:rPr>
          <w:rFonts w:hint="eastAsia" w:ascii="宋体" w:hAnsi="宋体" w:eastAsia="宋体" w:cs="宋体"/>
          <w:bCs/>
          <w:sz w:val="24"/>
          <w:szCs w:val="24"/>
        </w:rPr>
        <w:t>主要内容：</w:t>
      </w:r>
      <w:r>
        <w:rPr>
          <w:rFonts w:hint="eastAsia" w:ascii="宋体" w:hAnsi="宋体" w:eastAsia="宋体" w:cs="宋体"/>
          <w:bCs/>
          <w:color w:val="000000"/>
          <w:kern w:val="0"/>
          <w:sz w:val="24"/>
          <w:szCs w:val="24"/>
        </w:rPr>
        <w:t>本课程是为我院高职学生开设的一门公共基础课，是各个专业的专业英语课程的基础课程，也是培养学生人文素质的一门必修课程。它围绕问候、致谢和道歉、问路及指路、守时与约定、谈论天气、体育爱好、假日庆祝、健康与锻炼等主题展开听说读写译五个方面的技能培养。</w:t>
      </w:r>
    </w:p>
    <w:p>
      <w:pPr>
        <w:spacing w:line="360" w:lineRule="auto"/>
        <w:ind w:firstLine="456" w:firstLineChars="190"/>
        <w:jc w:val="left"/>
        <w:rPr>
          <w:rFonts w:ascii="宋体" w:hAnsi="宋体" w:eastAsia="宋体" w:cs="宋体"/>
          <w:bCs/>
          <w:sz w:val="24"/>
          <w:szCs w:val="24"/>
        </w:rPr>
      </w:pPr>
      <w:r>
        <w:rPr>
          <w:rFonts w:hint="eastAsia" w:ascii="宋体" w:hAnsi="宋体" w:eastAsia="宋体" w:cs="宋体"/>
          <w:bCs/>
          <w:sz w:val="24"/>
          <w:szCs w:val="24"/>
        </w:rPr>
        <w:t>教学要求：教师要坚持立德树人，充分发挥英语课程的育人功能，将课程内容与育人目标相融合，积极培育和践行社会主义核心价值观；落实核心素养，贯穿英语课程教学全过程；突出职业特色，加强语言实践应用能力培养；提升信息素养，探索信息化背景下教与学方式的转变；尊重个体差异，促进学生全面与个性化发展。</w:t>
      </w:r>
    </w:p>
    <w:p>
      <w:pPr>
        <w:widowControl/>
        <w:spacing w:line="360" w:lineRule="auto"/>
        <w:ind w:firstLine="480" w:firstLineChars="200"/>
        <w:jc w:val="left"/>
        <w:outlineLvl w:val="2"/>
        <w:rPr>
          <w:rFonts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3. 计算机应用基础</w:t>
      </w:r>
    </w:p>
    <w:p>
      <w:pPr>
        <w:widowControl/>
        <w:spacing w:line="360" w:lineRule="auto"/>
        <w:ind w:firstLine="480" w:firstLineChars="200"/>
        <w:jc w:val="left"/>
        <w:rPr>
          <w:rFonts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课程目标：</w:t>
      </w:r>
      <w:r>
        <w:rPr>
          <w:rFonts w:hint="eastAsia" w:ascii="宋体" w:hAnsi="宋体" w:eastAsia="宋体" w:cs="宋体"/>
          <w:bCs/>
          <w:color w:val="000000" w:themeColor="text1"/>
          <w:sz w:val="24"/>
          <w:szCs w:val="24"/>
          <w14:textFill>
            <w14:solidFill>
              <w14:schemeClr w14:val="tx1"/>
            </w14:solidFill>
          </w14:textFill>
        </w:rPr>
        <w:t>本课程培养学生对计算机软、硬件知识的系统认知，了解计算机的工作原理和计算机网络的基础知识，掌握常用计算机办公软件的使用方法；通过本课程的学习，学生应具备从事办公工作的基本操作技能。</w:t>
      </w:r>
    </w:p>
    <w:p>
      <w:pPr>
        <w:spacing w:line="360" w:lineRule="auto"/>
        <w:ind w:firstLine="480" w:firstLineChars="200"/>
        <w:rPr>
          <w:rFonts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主要内容：</w:t>
      </w:r>
      <w:r>
        <w:rPr>
          <w:rFonts w:hint="eastAsia" w:ascii="宋体" w:hAnsi="宋体" w:eastAsia="宋体" w:cs="宋体"/>
          <w:bCs/>
          <w:color w:val="000000" w:themeColor="text1"/>
          <w:sz w:val="24"/>
          <w:szCs w:val="24"/>
          <w14:textFill>
            <w14:solidFill>
              <w14:schemeClr w14:val="tx1"/>
            </w14:solidFill>
          </w14:textFill>
        </w:rPr>
        <w:t>本课程主要讲授计算机的发展以及应用领域、系统的组成和信息处理、计算机系统组成及数制转换、数据编码及病毒的概念；计算机网络的基本理论、互联网基础知识；Word软件的文字编排、图文混排、表格设计操作方法，Excel软件的数据格式设置、常用计算公式、数据处理方法，</w:t>
      </w:r>
      <w:r>
        <w:rPr>
          <w:rFonts w:hint="eastAsia" w:ascii="宋体" w:hAnsi="宋体" w:eastAsia="宋体" w:cs="宋体"/>
          <w:bCs/>
          <w:color w:val="000000" w:themeColor="text1"/>
          <w:sz w:val="24"/>
          <w:szCs w:val="24"/>
          <w:lang w:eastAsia="zh-CN"/>
          <w14:textFill>
            <w14:solidFill>
              <w14:schemeClr w14:val="tx1"/>
            </w14:solidFill>
          </w14:textFill>
        </w:rPr>
        <w:t>PowerPoint</w:t>
      </w:r>
      <w:bookmarkStart w:id="0" w:name="_GoBack"/>
      <w:bookmarkEnd w:id="0"/>
      <w:r>
        <w:rPr>
          <w:rFonts w:hint="eastAsia" w:ascii="宋体" w:hAnsi="宋体" w:eastAsia="宋体" w:cs="宋体"/>
          <w:bCs/>
          <w:color w:val="000000" w:themeColor="text1"/>
          <w:sz w:val="24"/>
          <w:szCs w:val="24"/>
          <w14:textFill>
            <w14:solidFill>
              <w14:schemeClr w14:val="tx1"/>
            </w14:solidFill>
          </w14:textFill>
        </w:rPr>
        <w:t>软件的文稿的建立及制作、演示文稿动画设置方法。</w:t>
      </w:r>
    </w:p>
    <w:p>
      <w:pPr>
        <w:widowControl/>
        <w:spacing w:line="360" w:lineRule="auto"/>
        <w:ind w:firstLine="480" w:firstLineChars="200"/>
        <w:jc w:val="left"/>
        <w:rPr>
          <w:rFonts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教学要求：</w:t>
      </w:r>
      <w:r>
        <w:rPr>
          <w:rFonts w:hint="eastAsia" w:ascii="宋体" w:hAnsi="宋体" w:eastAsia="宋体" w:cs="宋体"/>
          <w:bCs/>
          <w:color w:val="000000" w:themeColor="text1"/>
          <w:sz w:val="24"/>
          <w:szCs w:val="24"/>
          <w14:textFill>
            <w14:solidFill>
              <w14:schemeClr w14:val="tx1"/>
            </w14:solidFill>
          </w14:textFill>
        </w:rPr>
        <w:t>课程教学以培养学生计算机综合应用能力为目标，课堂教学围绕实际的办公案例展开，将具体的案例根据章节知识点进行分解讲授，以教师操作演示为辅，学生模拟训练为主的方式进行教学。</w:t>
      </w:r>
    </w:p>
    <w:p>
      <w:pPr>
        <w:widowControl/>
        <w:spacing w:line="360" w:lineRule="auto"/>
        <w:ind w:firstLine="480" w:firstLineChars="200"/>
        <w:jc w:val="left"/>
        <w:rPr>
          <w:rFonts w:ascii="宋体" w:hAnsi="宋体" w:eastAsia="宋体" w:cs="宋体"/>
          <w:bCs/>
          <w:sz w:val="24"/>
          <w:szCs w:val="24"/>
        </w:rPr>
      </w:pPr>
      <w:r>
        <w:rPr>
          <w:rFonts w:hint="eastAsia" w:ascii="宋体" w:hAnsi="宋体" w:eastAsia="宋体" w:cs="宋体"/>
          <w:bCs/>
          <w:color w:val="000000" w:themeColor="text1"/>
          <w:sz w:val="24"/>
          <w:szCs w:val="24"/>
          <w14:textFill>
            <w14:solidFill>
              <w14:schemeClr w14:val="tx1"/>
            </w14:solidFill>
          </w14:textFill>
        </w:rPr>
        <w:t>4.</w:t>
      </w:r>
      <w:r>
        <w:rPr>
          <w:rFonts w:hint="eastAsia" w:ascii="宋体" w:hAnsi="宋体" w:eastAsia="宋体" w:cs="宋体"/>
          <w:bCs/>
          <w:sz w:val="24"/>
          <w:szCs w:val="24"/>
        </w:rPr>
        <w:t xml:space="preserve"> 思想道德修养与法律基础</w:t>
      </w:r>
    </w:p>
    <w:p>
      <w:pPr>
        <w:spacing w:line="360" w:lineRule="auto"/>
        <w:ind w:firstLine="480" w:firstLineChars="200"/>
        <w:jc w:val="left"/>
        <w:rPr>
          <w:rFonts w:ascii="宋体" w:hAnsi="宋体" w:eastAsia="宋体" w:cs="宋体"/>
          <w:bCs/>
          <w:sz w:val="24"/>
          <w:szCs w:val="24"/>
        </w:rPr>
      </w:pPr>
      <w:r>
        <w:rPr>
          <w:rFonts w:hint="eastAsia" w:ascii="宋体" w:hAnsi="宋体" w:eastAsia="宋体" w:cs="宋体"/>
          <w:bCs/>
          <w:sz w:val="24"/>
          <w:szCs w:val="24"/>
        </w:rPr>
        <w:t>课程目标：通过本课程的学习，引导学生在对中华民族波澜壮阔复兴进程的深刻认识中，认清自己肩上的责任，增强拼搏、担当和奉献的意识，提升思想道德素质和法治素养，成长为自觉担当民主复兴大任的时代新人，在投身民族复兴伟业的进程中绽放青春的精彩、成就绚丽的人生。</w:t>
      </w:r>
    </w:p>
    <w:p>
      <w:pPr>
        <w:spacing w:line="360" w:lineRule="auto"/>
        <w:ind w:firstLine="456" w:firstLineChars="190"/>
        <w:jc w:val="left"/>
        <w:rPr>
          <w:rFonts w:ascii="宋体" w:hAnsi="宋体" w:eastAsia="宋体" w:cs="宋体"/>
          <w:bCs/>
          <w:sz w:val="24"/>
          <w:szCs w:val="24"/>
        </w:rPr>
      </w:pPr>
      <w:r>
        <w:rPr>
          <w:rFonts w:hint="eastAsia" w:ascii="宋体" w:hAnsi="宋体" w:eastAsia="宋体" w:cs="宋体"/>
          <w:bCs/>
          <w:sz w:val="24"/>
          <w:szCs w:val="24"/>
        </w:rPr>
        <w:t>主要内容：领悟人生真谛，把握人生方向；追求远大理想，坚定崇高信念；继承优良传统，弘扬中国精神；明确价值要求，践行价值准则遵守道德规范，锤炼道德品格；学习法治思想，提升法治素养。</w:t>
      </w:r>
    </w:p>
    <w:p>
      <w:pPr>
        <w:spacing w:line="360" w:lineRule="auto"/>
        <w:ind w:firstLine="456" w:firstLineChars="190"/>
        <w:jc w:val="left"/>
        <w:rPr>
          <w:rFonts w:ascii="宋体" w:hAnsi="宋体" w:eastAsia="宋体" w:cs="宋体"/>
          <w:bCs/>
          <w:sz w:val="24"/>
          <w:szCs w:val="24"/>
        </w:rPr>
      </w:pPr>
      <w:r>
        <w:rPr>
          <w:rFonts w:hint="eastAsia" w:ascii="宋体" w:hAnsi="宋体" w:eastAsia="宋体" w:cs="宋体"/>
          <w:bCs/>
          <w:sz w:val="24"/>
          <w:szCs w:val="24"/>
        </w:rPr>
        <w:t>教学要求：遵循个人品德形成的规律性，运用科学合理的方法和合适的教学手段，坚持教师积极启发引导与学生自觉求知践履的统一，坚持提高思想认识与养成行为习惯的统一，坚持课堂教学与课下践行的统一，对学生促其知、动其情、炼其志、笃其信、导其行，最终养其性，使学生做到讲大德、守公德、严私德，提升学生的思想道德素质和法治素养。</w:t>
      </w:r>
    </w:p>
    <w:p>
      <w:pPr>
        <w:widowControl/>
        <w:numPr>
          <w:ilvl w:val="0"/>
          <w:numId w:val="3"/>
        </w:numPr>
        <w:spacing w:line="360" w:lineRule="auto"/>
        <w:ind w:firstLine="480" w:firstLineChars="200"/>
        <w:jc w:val="left"/>
        <w:outlineLvl w:val="2"/>
        <w:rPr>
          <w:rFonts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毛泽东思想和中国特色社会主义理论体系概论</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课程目标：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主要内容：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教学要求：本课程是一门思想政治理论课，是对学生开展中国化马克思主义理论教育的必修课程。教学过程中应要求学生掌握教材中的基本理论知识，系统掌握毛泽东思想和中国特色社会主义理论体系的基本原理。</w:t>
      </w:r>
      <w:r>
        <w:rPr>
          <w:rFonts w:hint="eastAsia" w:ascii="宋体" w:hAnsi="宋体" w:eastAsia="宋体" w:cs="宋体"/>
          <w:bCs/>
          <w:color w:val="000000"/>
          <w:kern w:val="0"/>
          <w:sz w:val="24"/>
          <w:szCs w:val="24"/>
        </w:rPr>
        <w:t>过教、学、做的结合，学生从了解这样做、到理解为何这样做、再到做什么、最后掌握怎么做，从而达到提升政治素质、锻炼综合能力（问题的分析解决能力、口语及书面表达能力、office软件运用能力、社会调查能力、思辨能力等）的目的，</w:t>
      </w:r>
      <w:r>
        <w:rPr>
          <w:rFonts w:hint="eastAsia" w:ascii="宋体" w:hAnsi="宋体" w:eastAsia="宋体" w:cs="宋体"/>
          <w:bCs/>
          <w:sz w:val="24"/>
          <w:szCs w:val="24"/>
        </w:rPr>
        <w:t xml:space="preserve">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   </w:t>
      </w:r>
    </w:p>
    <w:p>
      <w:pPr>
        <w:numPr>
          <w:ilvl w:val="0"/>
          <w:numId w:val="3"/>
        </w:numPr>
        <w:spacing w:before="100" w:after="100" w:line="360" w:lineRule="auto"/>
        <w:ind w:firstLine="480" w:firstLineChars="200"/>
        <w:rPr>
          <w:rFonts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体育</w:t>
      </w:r>
    </w:p>
    <w:p>
      <w:pPr>
        <w:pStyle w:val="8"/>
        <w:spacing w:beforeAutospacing="0" w:afterAutospacing="0" w:line="360" w:lineRule="auto"/>
        <w:ind w:firstLine="720" w:firstLineChars="300"/>
        <w:rPr>
          <w:bCs/>
          <w:color w:val="000000"/>
        </w:rPr>
      </w:pPr>
      <w:r>
        <w:rPr>
          <w:rFonts w:hint="eastAsia"/>
          <w:bCs/>
          <w:color w:val="000000"/>
        </w:rPr>
        <w:t>课程目标：通过本课程的学习，学生将提高体能和运动技能水平，加深对体育与健康知识的理解；学会体育学习及其评价，增强体育实践能力和创新能力；形成运动爱好和专长，培养终身体育的意识和习惯；发展良好的心理品质，增强人际交往技能和团队意识；具有健康素养，塑造健康体魄，提高对个人健康和群体健康的社会责任感，逐步形成健康的生活方式和积极进取、充满活力的人生态度。   </w:t>
      </w:r>
    </w:p>
    <w:p>
      <w:pPr>
        <w:autoSpaceDN w:val="0"/>
        <w:spacing w:line="360" w:lineRule="auto"/>
        <w:ind w:firstLine="480" w:firstLineChars="200"/>
        <w:jc w:val="left"/>
        <w:rPr>
          <w:rFonts w:ascii="宋体" w:hAnsi="宋体" w:eastAsia="宋体" w:cs="宋体"/>
          <w:bCs/>
          <w:sz w:val="24"/>
          <w:szCs w:val="24"/>
        </w:rPr>
      </w:pPr>
      <w:r>
        <w:rPr>
          <w:rFonts w:hint="eastAsia" w:ascii="宋体" w:hAnsi="宋体" w:eastAsia="宋体" w:cs="宋体"/>
          <w:bCs/>
          <w:sz w:val="24"/>
          <w:szCs w:val="24"/>
        </w:rPr>
        <w:t>主要内容：本课程分普修课、专项课和俱乐部三个阶段。学生通过身体素质练习、体测项目测试、专项课程及课外锻炼，</w:t>
      </w:r>
      <w:r>
        <w:rPr>
          <w:rFonts w:hint="eastAsia" w:ascii="宋体" w:hAnsi="宋体" w:eastAsia="宋体" w:cs="宋体"/>
          <w:bCs/>
          <w:color w:val="000000"/>
          <w:sz w:val="24"/>
          <w:szCs w:val="24"/>
        </w:rPr>
        <w:t>获得运动基础知识，学习和应用运动技能，能够安全地进行体育活动，能够获取现代社会中体育与健康知识的方法</w:t>
      </w:r>
      <w:r>
        <w:rPr>
          <w:rFonts w:hint="eastAsia" w:ascii="宋体" w:hAnsi="宋体" w:eastAsia="宋体" w:cs="宋体"/>
          <w:bCs/>
          <w:sz w:val="24"/>
          <w:szCs w:val="24"/>
        </w:rPr>
        <w:t>。</w:t>
      </w:r>
    </w:p>
    <w:p>
      <w:pPr>
        <w:autoSpaceDN w:val="0"/>
        <w:spacing w:line="360" w:lineRule="auto"/>
        <w:ind w:firstLine="480" w:firstLineChars="200"/>
        <w:jc w:val="left"/>
        <w:rPr>
          <w:rFonts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sz w:val="24"/>
          <w:szCs w:val="24"/>
        </w:rPr>
        <w:t>教学要求：重视传统与现代的结合，遵照“健康第一”的指导思想，强调实践性特征，突出学生的主体地位，努力构建较为完整的课程目标体系和发展性评价方式，注重教学内容的基础性、选择性及教学方法的有效性和多样性，注重激发学生的运动兴趣，引导学生掌握体育与健康基础知识、基本技能和方法，增强学生的体能，培养学生坚强的意志品质、合作精神和交往能力，为学生终身参与体育锻炼奠定基础，促进学生健康、全面发展。</w:t>
      </w:r>
    </w:p>
    <w:p>
      <w:pPr>
        <w:widowControl/>
        <w:numPr>
          <w:ilvl w:val="0"/>
          <w:numId w:val="3"/>
        </w:numPr>
        <w:spacing w:line="360" w:lineRule="auto"/>
        <w:ind w:firstLine="480" w:firstLineChars="200"/>
        <w:jc w:val="left"/>
        <w:outlineLvl w:val="2"/>
        <w:rPr>
          <w:rFonts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创新创业基础</w:t>
      </w:r>
    </w:p>
    <w:p>
      <w:pPr>
        <w:spacing w:line="360" w:lineRule="auto"/>
        <w:ind w:firstLine="480" w:firstLineChars="200"/>
        <w:jc w:val="left"/>
        <w:rPr>
          <w:rFonts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课程目标：</w:t>
      </w:r>
      <w:r>
        <w:rPr>
          <w:rFonts w:hint="eastAsia" w:ascii="宋体" w:hAnsi="宋体" w:eastAsia="宋体" w:cs="宋体"/>
          <w:bCs/>
          <w:color w:val="000000" w:themeColor="text1"/>
          <w:sz w:val="24"/>
          <w:szCs w:val="24"/>
          <w14:textFill>
            <w14:solidFill>
              <w14:schemeClr w14:val="tx1"/>
            </w14:solidFill>
          </w14:textFill>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spacing w:line="360" w:lineRule="auto"/>
        <w:ind w:firstLine="480" w:firstLineChars="200"/>
        <w:jc w:val="left"/>
        <w:rPr>
          <w:rFonts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主要内容：</w:t>
      </w:r>
      <w:r>
        <w:rPr>
          <w:rFonts w:hint="eastAsia" w:ascii="宋体" w:hAnsi="宋体" w:eastAsia="宋体" w:cs="宋体"/>
          <w:bCs/>
          <w:color w:val="000000" w:themeColor="text1"/>
          <w:sz w:val="24"/>
          <w:szCs w:val="24"/>
          <w14:textFill>
            <w14:solidFill>
              <w14:schemeClr w14:val="tx1"/>
            </w14:solidFill>
          </w14:textFill>
        </w:rPr>
        <w:t>本课程共分为九个模块，以“创新精神”为核心，以“互联网+”为基本特征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spacing w:line="360" w:lineRule="auto"/>
        <w:ind w:firstLine="480" w:firstLineChars="200"/>
        <w:rPr>
          <w:rFonts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教学要求：</w:t>
      </w:r>
      <w:r>
        <w:rPr>
          <w:rFonts w:hint="eastAsia" w:ascii="宋体" w:hAnsi="宋体" w:eastAsia="宋体" w:cs="宋体"/>
          <w:bCs/>
          <w:color w:val="000000" w:themeColor="text1"/>
          <w:sz w:val="24"/>
          <w:szCs w:val="24"/>
          <w14:textFill>
            <w14:solidFill>
              <w14:schemeClr w14:val="tx1"/>
            </w14:solidFill>
          </w14:textFill>
        </w:rPr>
        <w:t>学习本课程，重点掌握基本的创新思维，熟悉主要的创新方法，了解新时代热门的新技术。立足本专业，学习专业知识，立志做一个具有工匠精神和创新精神的人——岗位创业者。</w:t>
      </w:r>
    </w:p>
    <w:p>
      <w:pPr>
        <w:widowControl/>
        <w:numPr>
          <w:ilvl w:val="0"/>
          <w:numId w:val="3"/>
        </w:numPr>
        <w:spacing w:line="360" w:lineRule="auto"/>
        <w:ind w:firstLine="480" w:firstLineChars="200"/>
        <w:jc w:val="left"/>
        <w:outlineLvl w:val="2"/>
        <w:rPr>
          <w:rFonts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心理健康</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课程目标：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主要内容：本课程围绕了解心理健康的基础知识、了解自我与发展自我、提高自我心理调适能力等三大部分，通过大学生心理健康导论、自我意识与培养、人格发展与心理健康、学习心理、情绪管理、人际交往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教学要求：本课程是集知识、体验和训练为一体的综合课程，课程教学中要注重理论联系实际，注重培养学生实际应用能力；要充分发挥师生在教学中的主动性和创造性，充分调动学生参与的积极性，避免单向的理论灌输和知识传授。在教学过程中，要充分运用各种资源丰富教学手段，积极应用“互联网 +”平台和手段，提升教学效果。</w:t>
      </w:r>
    </w:p>
    <w:p>
      <w:pPr>
        <w:widowControl/>
        <w:numPr>
          <w:ilvl w:val="0"/>
          <w:numId w:val="3"/>
        </w:numPr>
        <w:spacing w:line="360" w:lineRule="auto"/>
        <w:ind w:firstLine="480" w:firstLineChars="200"/>
        <w:jc w:val="left"/>
        <w:outlineLvl w:val="2"/>
        <w:rPr>
          <w:rFonts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大学生职业发展与就业指导</w:t>
      </w:r>
    </w:p>
    <w:p>
      <w:pPr>
        <w:widowControl/>
        <w:spacing w:line="360" w:lineRule="auto"/>
        <w:ind w:firstLine="480" w:firstLineChars="200"/>
        <w:jc w:val="left"/>
        <w:rPr>
          <w:rFonts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课程目标：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pPr>
        <w:widowControl/>
        <w:spacing w:line="360" w:lineRule="auto"/>
        <w:ind w:firstLine="480" w:firstLineChars="200"/>
        <w:jc w:val="left"/>
        <w:rPr>
          <w:rFonts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 xml:space="preserve">主要内容：该课程分别从理论教育和实际操作两方面对大学生进行就业指导。主要讲述认知自我和社会、科学决策方法、确立生涯目标；了解职场与职位、掌握简历写作方法、学习面试成功经验、提升大学生的就业能力；初入职场的心态调整、角色定位、合理规划、价值实现，学习如何获得幸福人生。 </w:t>
      </w:r>
    </w:p>
    <w:p>
      <w:pPr>
        <w:widowControl/>
        <w:spacing w:line="360" w:lineRule="auto"/>
        <w:ind w:firstLine="480" w:firstLineChars="200"/>
        <w:jc w:val="left"/>
        <w:rPr>
          <w:rFonts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教学要求：通过对该课程的学习使学生以</w:t>
      </w:r>
      <w:r>
        <w:fldChar w:fldCharType="begin"/>
      </w:r>
      <w:r>
        <w:instrText xml:space="preserve"> HYPERLINK "https://baike.sogou.com/lemma/ShowInnerLink.htm?lemmaId=300085&amp;ss_c=ssc.citiao.link" \t "_blank" </w:instrText>
      </w:r>
      <w:r>
        <w:fldChar w:fldCharType="separate"/>
      </w:r>
      <w:r>
        <w:rPr>
          <w:rFonts w:hint="eastAsia" w:ascii="宋体" w:hAnsi="宋体" w:eastAsia="宋体" w:cs="宋体"/>
          <w:bCs/>
          <w:color w:val="000000" w:themeColor="text1"/>
          <w:kern w:val="0"/>
          <w:sz w:val="24"/>
          <w:szCs w:val="24"/>
          <w14:textFill>
            <w14:solidFill>
              <w14:schemeClr w14:val="tx1"/>
            </w14:solidFill>
          </w14:textFill>
        </w:rPr>
        <w:t>职业生涯规划</w:t>
      </w:r>
      <w:r>
        <w:rPr>
          <w:rFonts w:hint="eastAsia" w:ascii="宋体" w:hAnsi="宋体" w:eastAsia="宋体" w:cs="宋体"/>
          <w:bCs/>
          <w:color w:val="000000" w:themeColor="text1"/>
          <w:kern w:val="0"/>
          <w:sz w:val="24"/>
          <w:szCs w:val="24"/>
          <w14:textFill>
            <w14:solidFill>
              <w14:schemeClr w14:val="tx1"/>
            </w14:solidFill>
          </w14:textFill>
        </w:rPr>
        <w:fldChar w:fldCharType="end"/>
      </w:r>
      <w:r>
        <w:rPr>
          <w:rFonts w:hint="eastAsia" w:ascii="宋体" w:hAnsi="宋体" w:eastAsia="宋体" w:cs="宋体"/>
          <w:bCs/>
          <w:color w:val="000000" w:themeColor="text1"/>
          <w:kern w:val="0"/>
          <w:sz w:val="24"/>
          <w:szCs w:val="24"/>
          <w14:textFill>
            <w14:solidFill>
              <w14:schemeClr w14:val="tx1"/>
            </w14:solidFill>
          </w14:textFill>
        </w:rPr>
        <w:t>的理论为基础，结合自身的心理特点与需求，联系自身</w:t>
      </w:r>
      <w:r>
        <w:fldChar w:fldCharType="begin"/>
      </w:r>
      <w:r>
        <w:instrText xml:space="preserve"> HYPERLINK "https://baike.sogou.com/lemma/ShowInnerLink.htm?lemmaId=424718&amp;ss_c=ssc.citiao.link" \t "_blank" </w:instrText>
      </w:r>
      <w:r>
        <w:fldChar w:fldCharType="separate"/>
      </w:r>
      <w:r>
        <w:rPr>
          <w:rFonts w:hint="eastAsia" w:ascii="宋体" w:hAnsi="宋体" w:eastAsia="宋体" w:cs="宋体"/>
          <w:bCs/>
          <w:color w:val="000000" w:themeColor="text1"/>
          <w:kern w:val="0"/>
          <w:sz w:val="24"/>
          <w:szCs w:val="24"/>
          <w14:textFill>
            <w14:solidFill>
              <w14:schemeClr w14:val="tx1"/>
            </w14:solidFill>
          </w14:textFill>
        </w:rPr>
        <w:t>职业生涯</w:t>
      </w:r>
      <w:r>
        <w:rPr>
          <w:rFonts w:hint="eastAsia" w:ascii="宋体" w:hAnsi="宋体" w:eastAsia="宋体" w:cs="宋体"/>
          <w:bCs/>
          <w:color w:val="000000" w:themeColor="text1"/>
          <w:kern w:val="0"/>
          <w:sz w:val="24"/>
          <w:szCs w:val="24"/>
          <w14:textFill>
            <w14:solidFill>
              <w14:schemeClr w14:val="tx1"/>
            </w14:solidFill>
          </w14:textFill>
        </w:rPr>
        <w:fldChar w:fldCharType="end"/>
      </w:r>
      <w:r>
        <w:rPr>
          <w:rFonts w:hint="eastAsia" w:ascii="宋体" w:hAnsi="宋体" w:eastAsia="宋体" w:cs="宋体"/>
          <w:bCs/>
          <w:color w:val="000000" w:themeColor="text1"/>
          <w:kern w:val="0"/>
          <w:sz w:val="24"/>
          <w:szCs w:val="24"/>
          <w14:textFill>
            <w14:solidFill>
              <w14:schemeClr w14:val="tx1"/>
            </w14:solidFill>
          </w14:textFill>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我的职业我做主”的信心和主动性。</w:t>
      </w:r>
    </w:p>
    <w:p>
      <w:pPr>
        <w:widowControl/>
        <w:numPr>
          <w:ilvl w:val="0"/>
          <w:numId w:val="3"/>
        </w:numPr>
        <w:spacing w:line="360" w:lineRule="auto"/>
        <w:ind w:firstLine="480" w:firstLineChars="200"/>
        <w:jc w:val="left"/>
        <w:outlineLvl w:val="2"/>
        <w:rPr>
          <w:rFonts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bCs/>
          <w:color w:val="000000" w:themeColor="text1"/>
          <w:kern w:val="0"/>
          <w:sz w:val="24"/>
          <w:szCs w:val="24"/>
          <w14:textFill>
            <w14:solidFill>
              <w14:schemeClr w14:val="tx1"/>
            </w14:solidFill>
          </w14:textFill>
        </w:rPr>
        <w:t xml:space="preserve">形势与政策 </w:t>
      </w:r>
    </w:p>
    <w:p>
      <w:pPr>
        <w:pStyle w:val="8"/>
        <w:spacing w:before="0" w:beforeAutospacing="0" w:after="0" w:afterAutospacing="0" w:line="360" w:lineRule="auto"/>
        <w:ind w:firstLine="480" w:firstLineChars="200"/>
        <w:rPr>
          <w:rStyle w:val="14"/>
          <w:b w:val="0"/>
          <w:bCs/>
        </w:rPr>
      </w:pPr>
      <w:r>
        <w:rPr>
          <w:rStyle w:val="14"/>
          <w:rFonts w:hint="eastAsia"/>
          <w:b w:val="0"/>
          <w:bCs/>
        </w:rPr>
        <w:t>课程目标:</w:t>
      </w:r>
      <w:r>
        <w:rPr>
          <w:rFonts w:hint="eastAsia"/>
          <w:bCs/>
        </w:rPr>
        <w:t>本课程以马克思列宁主义、毛泽东思想和中国特色社会主义理论为指导，紧密结合国际形势，特别是我国改革开放和社会主义现代化建设的形势，进行马克思主义形势观、政策观教育。要求青年大学生能够了解当前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pPr>
        <w:pStyle w:val="8"/>
        <w:spacing w:before="0" w:beforeAutospacing="0" w:after="0" w:afterAutospacing="0" w:line="360" w:lineRule="auto"/>
        <w:ind w:firstLine="480" w:firstLineChars="200"/>
        <w:rPr>
          <w:bCs/>
        </w:rPr>
      </w:pPr>
      <w:r>
        <w:rPr>
          <w:rStyle w:val="14"/>
          <w:rFonts w:hint="eastAsia"/>
          <w:b w:val="0"/>
          <w:bCs/>
        </w:rPr>
        <w:t>教学内容:</w:t>
      </w:r>
      <w:r>
        <w:rPr>
          <w:rFonts w:hint="eastAsia"/>
          <w:bCs/>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pPr>
        <w:pStyle w:val="8"/>
        <w:spacing w:before="0" w:beforeAutospacing="0" w:after="0" w:afterAutospacing="0" w:line="360" w:lineRule="auto"/>
        <w:ind w:firstLine="480" w:firstLineChars="200"/>
        <w:rPr>
          <w:bCs/>
        </w:rPr>
      </w:pPr>
      <w:r>
        <w:rPr>
          <w:rStyle w:val="14"/>
          <w:rFonts w:hint="eastAsia"/>
          <w:b w:val="0"/>
          <w:bCs/>
        </w:rPr>
        <w:t>教学要求:</w:t>
      </w:r>
      <w:r>
        <w:rPr>
          <w:rFonts w:hint="eastAsia"/>
          <w:bCs/>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pPr>
        <w:pStyle w:val="27"/>
        <w:widowControl/>
        <w:numPr>
          <w:ilvl w:val="0"/>
          <w:numId w:val="1"/>
        </w:numPr>
        <w:spacing w:line="360" w:lineRule="auto"/>
        <w:ind w:firstLineChars="0"/>
        <w:jc w:val="left"/>
        <w:rPr>
          <w:rFonts w:asciiTheme="minorEastAsia" w:hAnsiTheme="minorEastAsia"/>
          <w:b/>
          <w:sz w:val="24"/>
          <w:szCs w:val="24"/>
        </w:rPr>
      </w:pPr>
      <w:r>
        <w:rPr>
          <w:rFonts w:hint="eastAsia" w:asciiTheme="minorEastAsia" w:hAnsiTheme="minorEastAsia"/>
          <w:b/>
          <w:sz w:val="24"/>
          <w:szCs w:val="24"/>
        </w:rPr>
        <w:t>专业（技能）课程</w:t>
      </w:r>
    </w:p>
    <w:p>
      <w:pPr>
        <w:widowControl/>
        <w:spacing w:line="360" w:lineRule="auto"/>
        <w:ind w:left="482"/>
        <w:jc w:val="left"/>
        <w:rPr>
          <w:rFonts w:hint="eastAsia" w:asciiTheme="minorEastAsia" w:hAnsiTheme="minorEastAsia"/>
          <w:b/>
          <w:sz w:val="24"/>
          <w:szCs w:val="24"/>
        </w:rPr>
      </w:pPr>
      <w:r>
        <w:rPr>
          <w:rFonts w:hint="eastAsia" w:asciiTheme="minorEastAsia" w:hAnsiTheme="minorEastAsia"/>
          <w:b/>
          <w:sz w:val="24"/>
          <w:szCs w:val="24"/>
        </w:rPr>
        <w:t>专业基础课</w:t>
      </w:r>
    </w:p>
    <w:p>
      <w:pPr>
        <w:spacing w:line="360" w:lineRule="auto"/>
        <w:ind w:firstLine="480" w:firstLineChars="200"/>
        <w:rPr>
          <w:rFonts w:asci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1.经济学基础</w:t>
      </w:r>
    </w:p>
    <w:p>
      <w:pPr>
        <w:spacing w:line="360" w:lineRule="auto"/>
        <w:ind w:firstLine="480" w:firstLineChars="200"/>
        <w:rPr>
          <w:rFonts w:asci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课程目标：通过本课程的学习，使学生具备应职岗位所必须的基本经济理论知识，以及运用所学知识解释经济现象和处理经济问题的能力，为相关经济管理类课程的学习和将来开展经济调研工作打下良好基础。同时，通过渗透政治思想教育，培养学生辩证思维和数理逻辑思维能力，关心社会，提高职业道德意识、竞争意识与创新意识。</w:t>
      </w:r>
    </w:p>
    <w:p>
      <w:pPr>
        <w:spacing w:line="360" w:lineRule="auto"/>
        <w:ind w:firstLine="480" w:firstLineChars="200"/>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主要内容：经济学理论体系与分析方法、供求与价格理论、消费者行为理论、生产理论、成本与收益理论、市场结构理论、收入分配理论、市场失灵与政府干预、宏观经济基本知识。</w:t>
      </w:r>
      <w:r>
        <w:rPr>
          <w:rFonts w:ascii="宋体" w:hAnsi="宋体" w:cs="宋体"/>
          <w:bCs/>
          <w:color w:val="000000" w:themeColor="text1"/>
          <w:kern w:val="0"/>
          <w:sz w:val="24"/>
          <w:szCs w:val="24"/>
          <w14:textFill>
            <w14:solidFill>
              <w14:schemeClr w14:val="tx1"/>
            </w14:solidFill>
          </w14:textFill>
        </w:rPr>
        <w:t xml:space="preserve">   </w:t>
      </w:r>
    </w:p>
    <w:p>
      <w:pPr>
        <w:spacing w:line="360" w:lineRule="auto"/>
        <w:ind w:firstLine="480" w:firstLineChars="200"/>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教学要求：运用科学合理的方法和合适的教学手段使学生掌握应职岗位所必须的基本经济理论知识。注重理论联系实际，培养学生结合所学基本经济理论知识思考和解释现实生活中的经济现象、处理经济问题的能力。</w:t>
      </w:r>
    </w:p>
    <w:p>
      <w:pPr>
        <w:spacing w:line="360" w:lineRule="auto"/>
        <w:ind w:firstLine="480" w:firstLineChars="200"/>
        <w:rPr>
          <w:rFonts w:asci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2.</w:t>
      </w:r>
      <w:r>
        <w:rPr>
          <w:rFonts w:hint="eastAsia" w:ascii="宋体" w:hAnsi="宋体"/>
          <w:bCs/>
          <w:color w:val="000000" w:themeColor="text1"/>
          <w:sz w:val="24"/>
          <w:szCs w:val="24"/>
          <w14:textFill>
            <w14:solidFill>
              <w14:schemeClr w14:val="tx1"/>
            </w14:solidFill>
          </w14:textFill>
        </w:rPr>
        <w:t>市场营销基础</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课程目标：通过本课程的学习使学生了解市场营销学的知识体系，掌握企业市场营销活动的基本内容，掌握营销管理的方法和基本技能，为后续课程的学习及毕业后从事经济工作打下一定的基础。</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主要内容：本课程主要包括现代市场营销学的基础理论和方法、市场营销观念、市场营销环境、市场分析、市场营销调研与预测、市场竞争者分析、市场细分与目标市场营销、市场营销组合的基本策略（包括产品策略、价格策略、分销渠道策略与促销策略）方面的知识。</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教学要求：了解市场营销学的基本概念和理论，理解企业市场营销观念的演进；掌握企业市场营销环境的分析、市场细分、目标市场选择、市场定位的知识并能应用于实践；熟悉产品策略、价格策略、分销策略、促销策略的内容，能够结合企业营销环境提出营销组合策略。</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3.</w:t>
      </w:r>
      <w:r>
        <w:rPr>
          <w:rFonts w:hint="eastAsia"/>
        </w:rPr>
        <w:t xml:space="preserve"> </w:t>
      </w:r>
      <w:r>
        <w:rPr>
          <w:rFonts w:hint="eastAsia" w:ascii="宋体" w:hAnsi="宋体"/>
          <w:bCs/>
          <w:color w:val="000000" w:themeColor="text1"/>
          <w:sz w:val="24"/>
          <w:szCs w:val="24"/>
          <w14:textFill>
            <w14:solidFill>
              <w14:schemeClr w14:val="tx1"/>
            </w14:solidFill>
          </w14:textFill>
        </w:rPr>
        <w:t>管理学基础</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课程目标：通过本课程学习，使学生掌握管理学中的基本概念、基本观点和基本理论，提高学生的观察与思考能力、判断分析能力，能运用管理学的基本方法、原理分析和解决简单的管理实践问题。</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主要内容：管理学发展不同阶段的管理思想、基本观点；计划、决策、组织、激励与沟通、领导和控制以及创新等管理职能以及做好各项管理工作的过程和原则，常用的管理方法和手段；管理伦理与企业社会责任、人力资源管理及相关的管理内容。</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教学要求：认识本课程的地位与作用，本课程是经济管理类专业的必修（基础）课程；要求在教学中理论联系实际，运用科学合理的方法和合适的教学手段使学生准确掌握管理学的基本概念、思想理论、管理原理等；密切关注组织管理理论前沿和实践创新成果，及时吸纳相关内容进入教研领域。</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4.</w:t>
      </w:r>
      <w:r>
        <w:rPr>
          <w:rFonts w:hint="eastAsia"/>
        </w:rPr>
        <w:t xml:space="preserve"> </w:t>
      </w:r>
      <w:r>
        <w:rPr>
          <w:rFonts w:hint="eastAsia" w:ascii="宋体" w:hAnsi="宋体"/>
          <w:bCs/>
          <w:color w:val="000000" w:themeColor="text1"/>
          <w:sz w:val="24"/>
          <w:szCs w:val="24"/>
          <w14:textFill>
            <w14:solidFill>
              <w14:schemeClr w14:val="tx1"/>
            </w14:solidFill>
          </w14:textFill>
        </w:rPr>
        <w:t>电子商务概论</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课程目标：通过课程学习让学生认识、理解和掌握电子商务的基础知识、技术基础及应用知识，使学生能够从电子商务理论、商业模式及技术架构等角度对电子商务的基本理论与实践进行理解和掌握，掌握电子商务操作技能，为电子商务相关课程学习提供一个良好的知识结构基础。 并具有从事电子商务实际工作的基本技能和初步能力。</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主要内容：电子商务概论课程主要讲授电子商务的基本概念，基本理论和基本实践方法，具体内容包括电子商务概述、电子商务技术基础、B2C电子商务交易模式、C2C电子商务交易模、B2B与跨境电子商务、网络营销、电子商务安全、电子商务支付、订单履行、物流及电子商务配送、客户关系管理、移动电子商务与物联网、电子政务、农村电子商务、电子商务新趋势等。</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教学要求：该课程是一门专业基础课程。它有较强的实践性。该课程教学既要重视电子商务的理论知识，更要突出它的应用性和实践性，注重学生专业技能的培养。综合多种教学方法，采取灵活的教学手段，以学生为中心进行教学。以达到培养学生电子商务实际工作的基本技能和初步能力。</w:t>
      </w:r>
    </w:p>
    <w:p>
      <w:pPr>
        <w:spacing w:line="360" w:lineRule="auto"/>
        <w:ind w:firstLine="480" w:firstLineChars="200"/>
        <w:rPr>
          <w:rFonts w:asci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5.</w:t>
      </w:r>
      <w:r>
        <w:rPr>
          <w:rFonts w:ascii="宋体"/>
          <w:bCs/>
          <w:color w:val="000000" w:themeColor="text1"/>
          <w:sz w:val="24"/>
          <w:szCs w:val="24"/>
          <w14:textFill>
            <w14:solidFill>
              <w14:schemeClr w14:val="tx1"/>
            </w14:solidFill>
          </w14:textFill>
        </w:rPr>
        <w:t xml:space="preserve"> 物流基础</w:t>
      </w:r>
    </w:p>
    <w:p>
      <w:pPr>
        <w:spacing w:line="360" w:lineRule="auto"/>
        <w:ind w:firstLine="480" w:firstLineChars="200"/>
        <w:rPr>
          <w:rFonts w:ascii="宋体"/>
          <w:bCs/>
          <w:color w:val="000000" w:themeColor="text1"/>
          <w:sz w:val="24"/>
          <w:szCs w:val="24"/>
          <w14:textFill>
            <w14:solidFill>
              <w14:schemeClr w14:val="tx1"/>
            </w14:solidFill>
          </w14:textFill>
        </w:rPr>
      </w:pPr>
      <w:r>
        <w:rPr>
          <w:rFonts w:ascii="宋体"/>
          <w:bCs/>
          <w:color w:val="000000" w:themeColor="text1"/>
          <w:sz w:val="24"/>
          <w:szCs w:val="24"/>
          <w14:textFill>
            <w14:solidFill>
              <w14:schemeClr w14:val="tx1"/>
            </w14:solidFill>
          </w14:textFill>
        </w:rPr>
        <w:t>课程目标：通过本课程学习，使学生掌握以物流基本功能为主体的知识框架，了解物流职业核心能力、专业能力与就业岗位的关系，为以后系统学习物流专业课程打下基础。</w:t>
      </w:r>
    </w:p>
    <w:p>
      <w:pPr>
        <w:spacing w:line="360" w:lineRule="auto"/>
        <w:ind w:firstLine="480" w:firstLineChars="200"/>
        <w:rPr>
          <w:rFonts w:ascii="宋体"/>
          <w:bCs/>
          <w:color w:val="000000" w:themeColor="text1"/>
          <w:sz w:val="24"/>
          <w:szCs w:val="24"/>
          <w14:textFill>
            <w14:solidFill>
              <w14:schemeClr w14:val="tx1"/>
            </w14:solidFill>
          </w14:textFill>
        </w:rPr>
      </w:pPr>
      <w:r>
        <w:rPr>
          <w:rFonts w:ascii="宋体"/>
          <w:bCs/>
          <w:color w:val="000000" w:themeColor="text1"/>
          <w:sz w:val="24"/>
          <w:szCs w:val="24"/>
          <w14:textFill>
            <w14:solidFill>
              <w14:schemeClr w14:val="tx1"/>
            </w14:solidFill>
          </w14:textFill>
        </w:rPr>
        <w:t>主要内容：本课程主要包括物流的定义、物流管理的基础知识与理论、物流系统的含义及构成、物流各主要功能环节（运输、仓储、配送、包装、流通 加工、装卸搬运、物流信息）等方面的基本知识及相关概念以及物流成本、质量和标准化等知识。</w:t>
      </w:r>
    </w:p>
    <w:p>
      <w:pPr>
        <w:spacing w:line="360" w:lineRule="auto"/>
        <w:ind w:firstLine="480" w:firstLineChars="200"/>
        <w:rPr>
          <w:rFonts w:ascii="宋体"/>
          <w:bCs/>
          <w:color w:val="000000" w:themeColor="text1"/>
          <w:sz w:val="24"/>
          <w:szCs w:val="24"/>
          <w14:textFill>
            <w14:solidFill>
              <w14:schemeClr w14:val="tx1"/>
            </w14:solidFill>
          </w14:textFill>
        </w:rPr>
      </w:pPr>
      <w:r>
        <w:rPr>
          <w:rFonts w:ascii="宋体"/>
          <w:bCs/>
          <w:color w:val="000000" w:themeColor="text1"/>
          <w:sz w:val="24"/>
          <w:szCs w:val="24"/>
          <w14:textFill>
            <w14:solidFill>
              <w14:schemeClr w14:val="tx1"/>
            </w14:solidFill>
          </w14:textFill>
        </w:rPr>
        <w:t>教学要求：了解有关物流的最基本的内涵，掌握物流的基本概念和基本理论：如物流的定义，物流系统的含义及构成，以及相关物流各主要功能环节（运输、仓储、配送、包装、流通加工、装卸搬运、物流信息）等方面的基本知识及相关概念。</w:t>
      </w:r>
    </w:p>
    <w:p>
      <w:pPr>
        <w:spacing w:line="360" w:lineRule="auto"/>
        <w:ind w:firstLine="480" w:firstLineChars="200"/>
        <w:rPr>
          <w:rFonts w:ascii="宋体"/>
          <w:bCs/>
          <w:color w:val="000000" w:themeColor="text1"/>
          <w:sz w:val="24"/>
          <w:szCs w:val="24"/>
          <w14:textFill>
            <w14:solidFill>
              <w14:schemeClr w14:val="tx1"/>
            </w14:solidFill>
          </w14:textFill>
        </w:rPr>
      </w:pPr>
      <w:r>
        <w:rPr>
          <w:rFonts w:hint="eastAsia" w:ascii="宋体"/>
          <w:bCs/>
          <w:color w:val="000000" w:themeColor="text1"/>
          <w:sz w:val="24"/>
          <w:szCs w:val="24"/>
          <w14:textFill>
            <w14:solidFill>
              <w14:schemeClr w14:val="tx1"/>
            </w14:solidFill>
          </w14:textFill>
        </w:rPr>
        <w:t>6.</w:t>
      </w:r>
      <w:r>
        <w:rPr>
          <w:rFonts w:hint="eastAsia" w:ascii="宋体" w:hAnsi="宋体"/>
          <w:bCs/>
          <w:color w:val="000000" w:themeColor="text1"/>
          <w:sz w:val="24"/>
          <w:szCs w:val="24"/>
          <w14:textFill>
            <w14:solidFill>
              <w14:schemeClr w14:val="tx1"/>
            </w14:solidFill>
          </w14:textFill>
        </w:rPr>
        <w:t xml:space="preserve"> 市场调查与预测</w:t>
      </w:r>
    </w:p>
    <w:p>
      <w:pPr>
        <w:spacing w:line="360" w:lineRule="auto"/>
        <w:ind w:firstLine="480" w:firstLineChars="200"/>
        <w:rPr>
          <w:rFonts w:asci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课程目标：通过该课程的学习，使学生掌握市场调查与预测的基本原理和方法，并能将所学知识应用于实践，为企业和其它部门的决策提供依据。</w:t>
      </w:r>
    </w:p>
    <w:p>
      <w:pPr>
        <w:spacing w:line="360" w:lineRule="auto"/>
        <w:ind w:firstLine="480" w:firstLineChars="200"/>
        <w:rPr>
          <w:rFonts w:asci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主要内容：市场调查与预测基本概念、市场调查内容的选取与提炼、调查问卷的设计、样本的组织、常用的市场调查方法及应用、数据资料的整理、资料的分析、撰写市场调查报告。</w:t>
      </w:r>
    </w:p>
    <w:p>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教学要求：通过教学使学生了解市场调查与预测的基本概念和理论；掌握调查方案的撰写、问卷的设计、样本的组织、调查方法和选择、信息的收集方法、调查资料的基本处理和初级分析方法、调查报告撰写等知识和工作规范；使学生具备市场调查分析相关岗位的实际工作能力；培养学生吃苦耐劳、忠诚诚信、承担社会责任等职业素养。</w:t>
      </w:r>
    </w:p>
    <w:p>
      <w:pPr>
        <w:spacing w:line="360" w:lineRule="auto"/>
        <w:ind w:firstLine="480" w:firstLineChars="200"/>
        <w:rPr>
          <w:rFonts w:asci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7.</w:t>
      </w:r>
      <w:r>
        <w:rPr>
          <w:rFonts w:hint="eastAsia"/>
        </w:rPr>
        <w:t xml:space="preserve"> </w:t>
      </w:r>
      <w:r>
        <w:rPr>
          <w:rFonts w:hint="eastAsia" w:ascii="宋体"/>
          <w:color w:val="000000" w:themeColor="text1"/>
          <w:sz w:val="24"/>
          <w:szCs w:val="24"/>
          <w14:textFill>
            <w14:solidFill>
              <w14:schemeClr w14:val="tx1"/>
            </w14:solidFill>
          </w14:textFill>
        </w:rPr>
        <w:t>基础统计</w:t>
      </w:r>
    </w:p>
    <w:p>
      <w:pPr>
        <w:spacing w:line="360" w:lineRule="auto"/>
        <w:ind w:firstLine="480" w:firstLineChars="200"/>
        <w:rPr>
          <w:rFonts w:asci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课程目标：《基础统计》是经济管理类专业的专业基础课。通过本门课程的学习，主要使学生能掌握统计学的基本知识和技能，能运用所学的统计理论对社会经济现象进行调查研究，并能运用统计方法分析、研究有关经济问题。学生通过本课程的学习，获得专业人才培养方案中所规定的专业岗位所需要的专业能力、方法能力和社会能力，培养良好的职业道德、职业素养、团队意识和敬业精神，有利于学生的专业学习、专业发展和终身发展。</w:t>
      </w:r>
    </w:p>
    <w:p>
      <w:pPr>
        <w:spacing w:line="360" w:lineRule="auto"/>
        <w:ind w:firstLine="480" w:firstLineChars="200"/>
        <w:rPr>
          <w:rFonts w:asci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主要内容：本课程以就业为导向，以能力为本位，以岗位需要和职业标准为依据，提高学生的数据计算分析能力。本课程共分八个模块，主要讲述统计的基本概念和方法、统计调查、统计整理、综合指标、抽样推断、相关与回归分析、统计指数和动态数列。</w:t>
      </w:r>
    </w:p>
    <w:p>
      <w:pPr>
        <w:spacing w:line="360" w:lineRule="auto"/>
        <w:ind w:firstLine="480" w:firstLineChars="200"/>
        <w:rPr>
          <w:rFonts w:asci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教学要求：学习本课程，要求正确认识课程的性质、任务及研究对象，全面了解课程的体系和结构，重点掌握统计学的基本概念，理解统计学的基本理论，掌握统计学的基本原理和基本方法，学会理论联系实际，掌握运用所学理论知识和统计学的原理和方法，分析现实经济问题的能力。</w:t>
      </w:r>
    </w:p>
    <w:p>
      <w:pPr>
        <w:spacing w:line="360" w:lineRule="auto"/>
        <w:ind w:firstLine="480" w:firstLineChars="200"/>
        <w:rPr>
          <w:rFonts w:ascii="宋体"/>
          <w:bCs/>
          <w:color w:val="000000" w:themeColor="text1"/>
          <w:sz w:val="24"/>
          <w:szCs w:val="24"/>
          <w14:textFill>
            <w14:solidFill>
              <w14:schemeClr w14:val="tx1"/>
            </w14:solidFill>
          </w14:textFill>
        </w:rPr>
      </w:pPr>
      <w:r>
        <w:rPr>
          <w:rFonts w:hint="eastAsia" w:ascii="宋体"/>
          <w:bCs/>
          <w:color w:val="000000" w:themeColor="text1"/>
          <w:sz w:val="24"/>
          <w:szCs w:val="24"/>
          <w14:textFill>
            <w14:solidFill>
              <w14:schemeClr w14:val="tx1"/>
            </w14:solidFill>
          </w14:textFill>
        </w:rPr>
        <w:t>8.</w:t>
      </w:r>
      <w:r>
        <w:rPr>
          <w:rFonts w:hint="eastAsia"/>
        </w:rPr>
        <w:t xml:space="preserve"> </w:t>
      </w:r>
      <w:r>
        <w:rPr>
          <w:rFonts w:hint="eastAsia" w:ascii="宋体"/>
          <w:bCs/>
          <w:color w:val="000000" w:themeColor="text1"/>
          <w:sz w:val="24"/>
          <w:szCs w:val="24"/>
          <w14:textFill>
            <w14:solidFill>
              <w14:schemeClr w14:val="tx1"/>
            </w14:solidFill>
          </w14:textFill>
        </w:rPr>
        <w:t>商品摄影</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课程目标：</w:t>
      </w:r>
      <w:r>
        <w:rPr>
          <w:rFonts w:hint="eastAsia" w:ascii="宋体" w:hAnsi="宋体"/>
          <w:bCs/>
          <w:color w:val="000000" w:themeColor="text1"/>
          <w:sz w:val="24"/>
          <w:szCs w:val="24"/>
          <w14:textFill>
            <w14:solidFill>
              <w14:schemeClr w14:val="tx1"/>
            </w14:solidFill>
          </w14:textFill>
        </w:rPr>
        <w:t>通过本课程的学习，使学生掌握网店商品拍摄的基本知识和拍摄本技巧，并应用所学知识拍摄出风格鲜明、效果精美、符合网店特色的高品质图片，为后期的课程奠定基础。</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主要内容：让学生了解摄影的基础知识，常用技巧，并通过实践掌握资料拍摄技术和商业及艺术图片的拍摄方法，布光方法，构图原理，数码照片的处理等。使学生能按照创意的要求独立创作出具有一定美感的视觉图片，为专业发展奠定良好的基础。同时注重培养学生的摄影艺术能力及良好的职业道德。</w:t>
      </w:r>
    </w:p>
    <w:p>
      <w:pPr>
        <w:spacing w:line="360" w:lineRule="auto"/>
        <w:ind w:firstLine="480" w:firstLineChars="200"/>
        <w:rPr>
          <w:rFonts w:asci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教学要求：本课程遵循着以就业为导向的职业教育指导思想，该课程是以职业能力培养为目标，以工作过程为主线，以工作项目为载体，用任务进行驱动，建立以工作过程为框架的现代职业教育课程结构。教学内容的取舍和排序依照岗位工作的实际需要进行构建，在项目任务设计方面将专业能力、方法能力和社会能力统筹安排，以学生为主体，培养自主学习的精神，突出课程的职业性、实践性和开放性。</w:t>
      </w:r>
    </w:p>
    <w:p>
      <w:pPr>
        <w:spacing w:line="360" w:lineRule="auto"/>
        <w:ind w:firstLine="482" w:firstLineChars="200"/>
        <w:rPr>
          <w:rFonts w:hint="eastAsia" w:ascii="宋体" w:hAnsi="宋体"/>
          <w:b/>
          <w:bCs/>
          <w:color w:val="000000" w:themeColor="text1"/>
          <w:sz w:val="24"/>
          <w:szCs w:val="24"/>
          <w14:textFill>
            <w14:solidFill>
              <w14:schemeClr w14:val="tx1"/>
            </w14:solidFill>
          </w14:textFill>
        </w:rPr>
      </w:pPr>
      <w:r>
        <w:rPr>
          <w:rFonts w:hint="eastAsia" w:ascii="宋体"/>
          <w:b/>
          <w:bCs/>
          <w:color w:val="000000" w:themeColor="text1"/>
          <w:sz w:val="24"/>
          <w:szCs w:val="24"/>
          <w14:textFill>
            <w14:solidFill>
              <w14:schemeClr w14:val="tx1"/>
            </w14:solidFill>
          </w14:textFill>
        </w:rPr>
        <w:t>专业核心课</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1.</w:t>
      </w:r>
      <w:r>
        <w:rPr>
          <w:rFonts w:hint="eastAsia" w:ascii="宋体" w:hAnsi="宋体" w:eastAsia="宋体" w:cs="Times New Roman"/>
          <w:bCs/>
          <w:color w:val="000000" w:themeColor="text1"/>
          <w:sz w:val="24"/>
          <w:szCs w:val="24"/>
          <w14:textFill>
            <w14:solidFill>
              <w14:schemeClr w14:val="tx1"/>
            </w14:solidFill>
          </w14:textFill>
        </w:rPr>
        <w:t xml:space="preserve"> 网店美工</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课程目标：通过课程学习，使学生掌握如何根据淘宝商品与促销活动等因素对店铺进行整体设计，并使用Photoshop完成每个页面的制作，装潢好淘宝的店铺。</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主要内容：网店美工的基础知识、商品图片的美化与修饰、店铺装修的基本设置、装修店铺首页的制作、商品详情页的制作、店铺推广的创意装修、图片的切片与管理。</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教学要求：通过Photoshop的使用学习，完成店铺不同产品页面的设计与设置，理解颜色搭配、产品展示技巧和提升艺术审美能力；不同案例所侧重的Photoshop的工具使用有差异，要理解为达到不同展示效果所使用工具的区别。设置好自己的淘宝店面，将设计好的图片上传到淘宝平台，并用来装修相应产品页面。</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2. 1+X网店运营推广 (中级）</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课程目标：根据1+X《网店运营推广职业技能标准》（中级）的内容，通过SEO 优化、SEM推广以及信息流推广3大工作领域的学习和实操具备网店推广能力。</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主要内容：围绕SEO 优化、SEM推广以及信息流推广3大工作领域，主要面向搜索引擎推广、信息流推广等岗位群，完成关键词挖掘与分析、商品标题制作、详情页优化、搜索推广策略制定、搜索推广账户搭建、搜索推广账户优化、信息流推广策略制定、信息流推广账户搭建、信息流推广账户优化等工作任务进行理论学习和实操。</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教学要求：在培训组织形式上，利用虚拟仿真实训软件进行模拟训练，力求做到理论与实践相结合，将知识传授、职业能力培养有机结合起来，巩固和加强对知识的理解，并学以致用。采取“任务驱动”教学方法、情境教学、案例教学等教学方法。</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3.</w:t>
      </w:r>
      <w:r>
        <w:rPr>
          <w:rFonts w:hint="eastAsia"/>
        </w:rPr>
        <w:t xml:space="preserve"> </w:t>
      </w:r>
      <w:r>
        <w:rPr>
          <w:rFonts w:hint="eastAsia" w:ascii="宋体" w:hAnsi="宋体" w:eastAsia="宋体" w:cs="Times New Roman"/>
          <w:bCs/>
          <w:color w:val="000000" w:themeColor="text1"/>
          <w:sz w:val="24"/>
          <w:szCs w:val="24"/>
          <w14:textFill>
            <w14:solidFill>
              <w14:schemeClr w14:val="tx1"/>
            </w14:solidFill>
          </w14:textFill>
        </w:rPr>
        <w:t>网络营销实务</w:t>
      </w:r>
      <w:r>
        <w:rPr>
          <w:rFonts w:ascii="宋体" w:hAnsi="宋体" w:eastAsia="宋体" w:cs="Times New Roman"/>
          <w:bCs/>
          <w:color w:val="000000" w:themeColor="text1"/>
          <w:sz w:val="24"/>
          <w:szCs w:val="24"/>
          <w14:textFill>
            <w14:solidFill>
              <w14:schemeClr w14:val="tx1"/>
            </w14:solidFill>
          </w14:textFill>
        </w:rPr>
        <w:t xml:space="preserve"> </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课程目标：通过学习使学生掌握较全面、系统的网络营销理论知识，熟练掌握网络营销策略、战术、执行各层面的工具和方法，在网络销售、网络推广、网络营销策划等领域具有较强的基本理论知识及实际操作能力。</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 xml:space="preserve">主要内容：本课程采用“基于工作过程的系统化课程”的设计方法，以小微企业从零开始做网络营销的实施过程为主线，以企业网络推广（策划）专员的岗位职责、任职要求为出发点，训练一个从业者作为网络营销专员或主管所应具备的岗位知识和能力。主要包括：网络营销岗位认知、网络营销理论概述、网络营销推广之自媒体营销、网络营销推广之社会化媒体营销、网络营销推广之第三方平台广告营销、营销策划案的写作。  </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教学要求：通过教学使学生掌握网络销售、网络推广、网络营销策划等基本理论知识。强化实践教学，使学生在网络推广整体规划、使用常用的网络营销工具、撰写不同类型网络推广文案、撰写活动策划案并组织实施等方面具备良好能力。培养学生善于思考、积极表达、团队协作的意识和能力。</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4.</w:t>
      </w:r>
      <w:r>
        <w:rPr>
          <w:rFonts w:hint="eastAsia"/>
        </w:rPr>
        <w:t xml:space="preserve"> </w:t>
      </w:r>
      <w:r>
        <w:rPr>
          <w:rFonts w:hint="eastAsia" w:ascii="宋体" w:hAnsi="宋体" w:eastAsia="宋体" w:cs="Times New Roman"/>
          <w:bCs/>
          <w:color w:val="000000" w:themeColor="text1"/>
          <w:sz w:val="24"/>
          <w:szCs w:val="24"/>
          <w14:textFill>
            <w14:solidFill>
              <w14:schemeClr w14:val="tx1"/>
            </w14:solidFill>
          </w14:textFill>
        </w:rPr>
        <w:t>网页设计与网站建设</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课程目标：通过课程学习，使学生掌握如何根据公司需要完成一个主题站点的设计，并通过Dreamweaver来完成网页设计与网站建设的基本方法和制作技术。</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教学内容：站点的设置、编辑文本的方法、设置水平线和网格的方法、插入图像和多媒体的方法和技巧、网页超链接的使用方法、表格的使用方法和技巧、框架的使用方法和应用技巧、层的使用方法和技巧、层叠样式表（CSS）样式、模板和库的使用方法和技巧、使用表单的方法、行为的使用方法、网页代码的编写和修改。</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教学要求：通过Dreamweaver的使用学习，完成网站站点的结构设计与设置，跟随课程案例的制作过程，学习每个子网页的设计理念和制作手法，每张网页的制作都针对Dreamweaver的一个工具进行学习。案例实训中，学员通过对Dreamweaver在各个设计领域的应用进行的全面分析和详细讲解，使学员更加贴近实际工作，艺术创意思维更加开阔，为今后的专业学习与深入的设计打下基础。</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5. 直播营销与运营</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课程目标：通过本课程的学习，向学生传授直播营销与运营技能，锻炼学生吃苦耐劳、有责任心、做事细致等基本素质；让学生学会持续自主学习实践的能力，让学生具备自学能力、岗位迁移能力和可持续发展能力。</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主要内容：具体教学内容包括直播营销的形式、直播平台的类型，直播营销方案策划、人员配置、直播话术、直播间设计、商品选择与规划，再到引流互动、数据分析，全方位、多角度地介绍了直播营销和运营人员需要掌握的各种实战技能。</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教学要求：采</w:t>
      </w:r>
      <w:r>
        <w:rPr>
          <w:rFonts w:hint="eastAsia"/>
          <w:kern w:val="0"/>
          <w:sz w:val="24"/>
        </w:rPr>
        <w:t>取“目标驱动，学做合一”的教学模式，以直播营销与运营工作为教学目标引领整个教学过程，以直播实训平台为载体培养企业所需的职业能力和职业素养。依托完善的实训条件，创设真实的直播情境，导入真实的直播营销任务，让学生在进行课程实训时，完成真实的直播营销任务，实现学做合一。</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6.</w:t>
      </w:r>
      <w:r>
        <w:rPr>
          <w:rFonts w:hint="eastAsia"/>
        </w:rPr>
        <w:t xml:space="preserve"> </w:t>
      </w:r>
      <w:r>
        <w:rPr>
          <w:rFonts w:hint="eastAsia" w:ascii="宋体" w:hAnsi="宋体" w:eastAsia="宋体" w:cs="Times New Roman"/>
          <w:bCs/>
          <w:color w:val="000000" w:themeColor="text1"/>
          <w:sz w:val="24"/>
          <w:szCs w:val="24"/>
          <w14:textFill>
            <w14:solidFill>
              <w14:schemeClr w14:val="tx1"/>
            </w14:solidFill>
          </w14:textFill>
        </w:rPr>
        <w:t>移动电子商务</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课程目标：通过本课的学习，让学生认识、了解、熟悉、掌握移动电子商务的基本理论、基本知识、基本方法和基本操作技能。在了解移动电子商务知识基础上，进一步提升电商业务的意识和移动电子商务应用能力。 </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教学内容：本课程按照“全面了解、重点掌握”的原则，全面、系统地介绍了移动电子商务相关知识：移动电子商务概述、移动电子商务价值链与商业模式、移动电子商务内贸平台应用、移动电子商务外贸平台应用（跨境移动电子商务）、基于移动社交平台的微营销、移动电子商务支付、移动电子商务物流管理、移动电商运营客户关系管理，移动跨境电商平台详细操作流程、移动社交平台分类、微营销方法、基于移动社交平台的微营销工具等内容。 </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教学要求：本课程按照理论认知设置学习项目，每个学习项目采取“工作任务-专业知识-职业能力”的设计思路。学习项目内容设计结合高职学生的特点、认知规律和职业成长规律，由浅入深，由易到难，循序渐进地安排和组织教学内容。理论知识的选取紧紧围绕项目任务完成的需要来安排，将课程内容与职业标准对接，注重对学生职业能力的训练和培养，突出培养学生的综合素质和可持续发展能力。</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7.</w:t>
      </w:r>
      <w:r>
        <w:rPr>
          <w:rFonts w:hint="eastAsia"/>
        </w:rPr>
        <w:t xml:space="preserve"> </w:t>
      </w:r>
      <w:r>
        <w:rPr>
          <w:rFonts w:hint="eastAsia" w:ascii="宋体" w:hAnsi="宋体" w:eastAsia="宋体" w:cs="Times New Roman"/>
          <w:bCs/>
          <w:color w:val="000000" w:themeColor="text1"/>
          <w:sz w:val="24"/>
          <w:szCs w:val="24"/>
          <w14:textFill>
            <w14:solidFill>
              <w14:schemeClr w14:val="tx1"/>
            </w14:solidFill>
          </w14:textFill>
        </w:rPr>
        <w:t>电子商务数据分析</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课程目标：通过该课程的</w:t>
      </w:r>
      <w:r>
        <w:rPr>
          <w:rFonts w:hint="eastAsia" w:ascii="宋体" w:hAnsi="宋体" w:cs="Times New Roman"/>
          <w:bCs/>
          <w:color w:val="000000" w:themeColor="text1"/>
          <w:sz w:val="24"/>
          <w:szCs w:val="24"/>
          <w14:textFill>
            <w14:solidFill>
              <w14:schemeClr w14:val="tx1"/>
            </w14:solidFill>
          </w14:textFill>
        </w:rPr>
        <w:t>理论</w:t>
      </w:r>
      <w:r>
        <w:rPr>
          <w:rFonts w:hint="eastAsia" w:ascii="宋体" w:hAnsi="宋体" w:eastAsia="宋体" w:cs="Times New Roman"/>
          <w:bCs/>
          <w:color w:val="000000" w:themeColor="text1"/>
          <w:sz w:val="24"/>
          <w:szCs w:val="24"/>
          <w14:textFill>
            <w14:solidFill>
              <w14:schemeClr w14:val="tx1"/>
            </w14:solidFill>
          </w14:textFill>
        </w:rPr>
        <w:t>学习</w:t>
      </w:r>
      <w:r>
        <w:rPr>
          <w:rFonts w:hint="eastAsia" w:ascii="宋体" w:hAnsi="宋体" w:cs="Times New Roman"/>
          <w:bCs/>
          <w:color w:val="000000" w:themeColor="text1"/>
          <w:sz w:val="24"/>
          <w:szCs w:val="24"/>
          <w14:textFill>
            <w14:solidFill>
              <w14:schemeClr w14:val="tx1"/>
            </w14:solidFill>
          </w14:textFill>
        </w:rPr>
        <w:t>和实践性的操作，</w:t>
      </w:r>
      <w:r>
        <w:rPr>
          <w:rFonts w:hint="eastAsia" w:ascii="宋体" w:hAnsi="宋体" w:eastAsia="宋体" w:cs="Times New Roman"/>
          <w:bCs/>
          <w:color w:val="000000" w:themeColor="text1"/>
          <w:sz w:val="24"/>
          <w:szCs w:val="24"/>
          <w14:textFill>
            <w14:solidFill>
              <w14:schemeClr w14:val="tx1"/>
            </w14:solidFill>
          </w14:textFill>
        </w:rPr>
        <w:t>了解电子商务中数据分析能力的重要性，熟悉常用的数据分析工具收集和获取电子商务的各种数据，掌握阅读和分析电子商务数据的各种方法</w:t>
      </w:r>
      <w:r>
        <w:rPr>
          <w:rFonts w:hint="eastAsia" w:ascii="宋体" w:hAnsi="宋体" w:cs="Times New Roman"/>
          <w:bCs/>
          <w:color w:val="000000" w:themeColor="text1"/>
          <w:sz w:val="24"/>
          <w:szCs w:val="24"/>
          <w14:textFill>
            <w14:solidFill>
              <w14:schemeClr w14:val="tx1"/>
            </w14:solidFill>
          </w14:textFill>
        </w:rPr>
        <w:t>，</w:t>
      </w:r>
      <w:r>
        <w:rPr>
          <w:rFonts w:hint="eastAsia" w:ascii="宋体" w:hAnsi="宋体" w:eastAsia="宋体" w:cs="Times New Roman"/>
          <w:bCs/>
          <w:color w:val="000000" w:themeColor="text1"/>
          <w:sz w:val="24"/>
          <w:szCs w:val="24"/>
          <w14:textFill>
            <w14:solidFill>
              <w14:schemeClr w14:val="tx1"/>
            </w14:solidFill>
          </w14:textFill>
        </w:rPr>
        <w:t>掌握电子商务数据分析的各种操作。</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主要内容：包括电子商务运营与数据基础、使用数据分析工具、电商数据分析的常用方法、市场数据选择商品、竞争对手数据分析、商品定价分析、流量数据分析、运营与销售数据分析、库存数据分析、会员数据分析、利润数据分析、数据商业报告的制作、数据商业报告的制作</w:t>
      </w:r>
      <w:r>
        <w:rPr>
          <w:rFonts w:hint="eastAsia" w:ascii="宋体" w:hAnsi="宋体" w:cs="Times New Roman"/>
          <w:bCs/>
          <w:color w:val="000000" w:themeColor="text1"/>
          <w:sz w:val="24"/>
          <w:szCs w:val="24"/>
          <w14:textFill>
            <w14:solidFill>
              <w14:schemeClr w14:val="tx1"/>
            </w14:solidFill>
          </w14:textFill>
        </w:rPr>
        <w:t>。</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教学要求：教学形式为基础知识讲解+数据及案例列举+边学边练。</w:t>
      </w:r>
      <w:r>
        <w:rPr>
          <w:rFonts w:hint="eastAsia" w:ascii="宋体" w:hAnsi="宋体" w:cs="Times New Roman"/>
          <w:bCs/>
          <w:color w:val="000000" w:themeColor="text1"/>
          <w:sz w:val="24"/>
          <w:szCs w:val="24"/>
          <w14:textFill>
            <w14:solidFill>
              <w14:schemeClr w14:val="tx1"/>
            </w14:solidFill>
          </w14:textFill>
        </w:rPr>
        <w:t>既要学习</w:t>
      </w:r>
      <w:r>
        <w:rPr>
          <w:rFonts w:hint="eastAsia" w:ascii="宋体" w:hAnsi="宋体" w:eastAsia="宋体" w:cs="Times New Roman"/>
          <w:bCs/>
          <w:color w:val="000000" w:themeColor="text1"/>
          <w:sz w:val="24"/>
          <w:szCs w:val="24"/>
          <w14:textFill>
            <w14:solidFill>
              <w14:schemeClr w14:val="tx1"/>
            </w14:solidFill>
          </w14:textFill>
        </w:rPr>
        <w:t>基础知识，更</w:t>
      </w:r>
      <w:r>
        <w:rPr>
          <w:rFonts w:hint="eastAsia" w:ascii="宋体" w:hAnsi="宋体" w:cs="Times New Roman"/>
          <w:bCs/>
          <w:color w:val="000000" w:themeColor="text1"/>
          <w:sz w:val="24"/>
          <w:szCs w:val="24"/>
          <w14:textFill>
            <w14:solidFill>
              <w14:schemeClr w14:val="tx1"/>
            </w14:solidFill>
          </w14:textFill>
        </w:rPr>
        <w:t>要</w:t>
      </w:r>
      <w:r>
        <w:rPr>
          <w:rFonts w:hint="eastAsia" w:ascii="宋体" w:hAnsi="宋体" w:eastAsia="宋体" w:cs="Times New Roman"/>
          <w:bCs/>
          <w:color w:val="000000" w:themeColor="text1"/>
          <w:sz w:val="24"/>
          <w:szCs w:val="24"/>
          <w14:textFill>
            <w14:solidFill>
              <w14:schemeClr w14:val="tx1"/>
            </w14:solidFill>
          </w14:textFill>
        </w:rPr>
        <w:t>通过案列学习并注重实际操作</w:t>
      </w:r>
      <w:r>
        <w:rPr>
          <w:rFonts w:hint="eastAsia" w:ascii="宋体" w:hAnsi="宋体" w:cs="Times New Roman"/>
          <w:bCs/>
          <w:color w:val="000000" w:themeColor="text1"/>
          <w:sz w:val="24"/>
          <w:szCs w:val="24"/>
          <w14:textFill>
            <w14:solidFill>
              <w14:schemeClr w14:val="tx1"/>
            </w14:solidFill>
          </w14:textFill>
        </w:rPr>
        <w:t>。</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8.</w:t>
      </w:r>
      <w:r>
        <w:rPr>
          <w:rFonts w:hint="eastAsia"/>
        </w:rPr>
        <w:t xml:space="preserve"> </w:t>
      </w:r>
      <w:r>
        <w:rPr>
          <w:rFonts w:hint="eastAsia" w:ascii="宋体" w:hAnsi="宋体" w:eastAsia="宋体" w:cs="Times New Roman"/>
          <w:bCs/>
          <w:color w:val="000000" w:themeColor="text1"/>
          <w:sz w:val="24"/>
          <w:szCs w:val="24"/>
          <w14:textFill>
            <w14:solidFill>
              <w14:schemeClr w14:val="tx1"/>
            </w14:solidFill>
          </w14:textFill>
        </w:rPr>
        <w:t>网店客服</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课程目标：对客服网店工作岗位的售前工作、售中工作、售后工作、沟通方法与销售技巧等重点的学习，快速、有效地提升客服个人工作技能，最终提升店铺销售额。可使零基础的客服成长成为一名优秀客服。</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主要内容：</w:t>
      </w:r>
      <w:r>
        <w:rPr>
          <w:rFonts w:ascii="宋体" w:hAnsi="宋体" w:eastAsia="宋体" w:cs="Times New Roman"/>
          <w:bCs/>
          <w:color w:val="000000" w:themeColor="text1"/>
          <w:sz w:val="24"/>
          <w:szCs w:val="24"/>
          <w14:textFill>
            <w14:solidFill>
              <w14:schemeClr w14:val="tx1"/>
            </w14:solidFill>
          </w14:textFill>
        </w:rPr>
        <w:t xml:space="preserve"> </w:t>
      </w:r>
      <w:r>
        <w:rPr>
          <w:rFonts w:hint="eastAsia" w:ascii="宋体" w:hAnsi="宋体" w:eastAsia="宋体" w:cs="Times New Roman"/>
          <w:bCs/>
          <w:color w:val="000000" w:themeColor="text1"/>
          <w:sz w:val="24"/>
          <w:szCs w:val="24"/>
          <w14:textFill>
            <w14:solidFill>
              <w14:schemeClr w14:val="tx1"/>
            </w14:solidFill>
          </w14:textFill>
        </w:rPr>
        <w:t>包括走进网店客服、客服岗前技能、做好售前客服、做好售中客服、做好售后客服、用心经营客户关系、客服数据分析、管理客服等。在讲解中穿插有相应的案例进行分析。</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教学要求：采用“案例导入→学习目标→技能目标→实战训练→拓展知识”5段教学法，将学习目标、技能目标和实战训练进行有机整合，各个环节环环相扣。</w:t>
      </w:r>
    </w:p>
    <w:p>
      <w:pPr>
        <w:spacing w:line="360" w:lineRule="auto"/>
        <w:ind w:firstLine="482" w:firstLineChars="200"/>
        <w:rPr>
          <w:rFonts w:hint="eastAsia" w:ascii="宋体" w:hAnsi="宋体" w:eastAsia="宋体" w:cs="Times New Roman"/>
          <w:b/>
          <w:color w:val="000000" w:themeColor="text1"/>
          <w:sz w:val="24"/>
          <w:szCs w:val="24"/>
          <w14:textFill>
            <w14:solidFill>
              <w14:schemeClr w14:val="tx1"/>
            </w14:solidFill>
          </w14:textFill>
        </w:rPr>
      </w:pPr>
      <w:r>
        <w:rPr>
          <w:rFonts w:hint="eastAsia" w:ascii="宋体" w:hAnsi="宋体" w:eastAsia="宋体" w:cs="Times New Roman"/>
          <w:b/>
          <w:color w:val="000000" w:themeColor="text1"/>
          <w:sz w:val="24"/>
          <w:szCs w:val="24"/>
          <w14:textFill>
            <w14:solidFill>
              <w14:schemeClr w14:val="tx1"/>
            </w14:solidFill>
          </w14:textFill>
        </w:rPr>
        <w:t>职业技能训练</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1</w:t>
      </w:r>
      <w:r>
        <w:rPr>
          <w:rFonts w:ascii="宋体" w:hAnsi="宋体" w:eastAsia="宋体" w:cs="Times New Roman"/>
          <w:bCs/>
          <w:color w:val="000000" w:themeColor="text1"/>
          <w:sz w:val="24"/>
          <w:szCs w:val="24"/>
          <w14:textFill>
            <w14:solidFill>
              <w14:schemeClr w14:val="tx1"/>
            </w14:solidFill>
          </w14:textFill>
        </w:rPr>
        <w:t>.</w:t>
      </w:r>
      <w:r>
        <w:rPr>
          <w:rFonts w:hint="eastAsia" w:ascii="宋体" w:hAnsi="宋体" w:eastAsia="宋体" w:cs="Times New Roman"/>
          <w:bCs/>
          <w:color w:val="000000" w:themeColor="text1"/>
          <w:sz w:val="24"/>
          <w:szCs w:val="24"/>
          <w14:textFill>
            <w14:solidFill>
              <w14:schemeClr w14:val="tx1"/>
            </w14:solidFill>
          </w14:textFill>
        </w:rPr>
        <w:t>网店运营平台模拟实训</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课程目标：通过课程理论学习和实践训练，主要培养学生掌握网络开店的必备理论知识和基本流程，培养学生获得与网店经营相关的学习能力、操作能力、营销能力，强化学生的实践，增强学生的创业意识、交流沟通能力。</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主要内容：该课程主要包括开店准备、开店与装饰、产品信息的发布、网店的推广、物流管理、财务结算等相关知识。</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教学要求：通过对该课程的学习使学生更好的掌握网上开店、网店的运营与推广等基本理论，具有对网店运营、网店推广等技能的实际运用和操作能力。</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2.</w:t>
      </w:r>
      <w:r>
        <w:rPr>
          <w:rFonts w:hint="eastAsia"/>
        </w:rPr>
        <w:t xml:space="preserve"> </w:t>
      </w:r>
      <w:r>
        <w:rPr>
          <w:rFonts w:hint="eastAsia" w:ascii="宋体" w:hAnsi="宋体" w:eastAsia="宋体" w:cs="Times New Roman"/>
          <w:bCs/>
          <w:color w:val="000000" w:themeColor="text1"/>
          <w:sz w:val="24"/>
          <w:szCs w:val="24"/>
          <w14:textFill>
            <w14:solidFill>
              <w14:schemeClr w14:val="tx1"/>
            </w14:solidFill>
          </w14:textFill>
        </w:rPr>
        <w:t>1+X网店运营推广综合实训</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课程目标：根据1+X《网店运营推广职业技能标准》（中级）的内容，通过SEO 优化、SEM推广以及信息流推广3大工作领域的实操从而使学生具备网店推广能力。</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主要内容：围绕SEO 优化、SEM推广以及信息流推广3大工作领域，主要面向搜索引擎推广、信息流推广等岗位群，完成关键词挖掘与分析、商品标题制作、详情页优化、搜索推广策略制定、搜索推广账户搭建、搜索推广账户优化、信息流推广策略制定、信息流推广账户搭建、信息流推广账户优化等工作任务进行实操。</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教学要求：在培训组织形式上，利用虚拟仿真实训软件进行模拟训练，力求做到理论与实践相结合，将知识传授、职业能力培养有机结合起来，巩固和加强对知识的理解，并学以致用。</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3.</w:t>
      </w:r>
      <w:r>
        <w:rPr>
          <w:rFonts w:hint="eastAsia"/>
        </w:rPr>
        <w:t xml:space="preserve"> </w:t>
      </w:r>
      <w:r>
        <w:rPr>
          <w:rFonts w:hint="eastAsia" w:ascii="宋体" w:hAnsi="宋体" w:eastAsia="宋体" w:cs="Times New Roman"/>
          <w:bCs/>
          <w:color w:val="000000" w:themeColor="text1"/>
          <w:sz w:val="24"/>
          <w:szCs w:val="24"/>
          <w14:textFill>
            <w14:solidFill>
              <w14:schemeClr w14:val="tx1"/>
            </w14:solidFill>
          </w14:textFill>
        </w:rPr>
        <w:t>网店美工实训</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课程目标：通过课程实训，使学生掌握如何根据淘宝商品与促销活动等因素对店铺进行整体设计，并使用Photoshop完成每个页面的制作，装潢好淘宝的店铺。</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主要内容：商品图片的美化与修饰、店铺装修的基本设置、装修店铺首页的制作、商品详情页的制作、店铺推广的创意装修、图片的切片与管理。</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教学要求：通过Photoshop的使用，完成店铺不同产品页面的设计与设置，理解颜色搭配、产品展示技巧和提升艺术审美能力；设置好自己的淘宝店面，将设计好的图片上传到淘宝平台，并用来装修相应产品页面。</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4.</w:t>
      </w:r>
      <w:r>
        <w:rPr>
          <w:rFonts w:hint="eastAsia"/>
        </w:rPr>
        <w:t xml:space="preserve"> </w:t>
      </w:r>
      <w:r>
        <w:rPr>
          <w:rFonts w:hint="eastAsia" w:ascii="宋体" w:hAnsi="宋体" w:eastAsia="宋体" w:cs="Times New Roman"/>
          <w:bCs/>
          <w:color w:val="000000" w:themeColor="text1"/>
          <w:sz w:val="24"/>
          <w:szCs w:val="24"/>
          <w14:textFill>
            <w14:solidFill>
              <w14:schemeClr w14:val="tx1"/>
            </w14:solidFill>
          </w14:textFill>
        </w:rPr>
        <w:t>直播营销实训</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课程目标：通过本课程的实训，向学生传授直播营销与运营技能，锻炼学生吃苦耐劳、有责任心、做事细致等基本素质；让学生学会持续自主学习实践的能力，让学生具备自学能力、岗位迁移能力和可持续发展能力。</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主要内容：直播营销方案策划、人员配置、直播话术、直播间设计、商品选择与规划，再到引流互动、数据分析，直播营销和运营人员需要掌握的各种实战技能。</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教学要求：依托实训条件，创设真实的直播情境，导入真实的直播营销任务，让学生在进行课程实训时，完成真实的直播营销任务，实现学做合一。</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5. 职业心理素质训练</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课程目标：通过项目训练，帮助学生进行自我了解和职业环境的认识，培养学生的创造性、团队合作精神、适应能力、沟通技巧。通过训练强化学生的职业心理、树立职业意识、提高职业能力、养成职业精神。</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主要内容：以授课老师指定的项目训练，具体包括：人椅、珠行万里、穿越生死电网、齐眉棍、不倒森林、无敌风火轮、盲人方阵、同心鼓、地雷阵等（根据需要不断改进和增加项目）。</w:t>
      </w:r>
    </w:p>
    <w:p>
      <w:pPr>
        <w:spacing w:line="360" w:lineRule="auto"/>
        <w:ind w:firstLine="480" w:firstLineChars="200"/>
        <w:rPr>
          <w:rFonts w:ascii="宋体" w:hAnsi="宋体"/>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教学要求：通过项目训练，使学生能对自我有一个更准确的认识，并对以后的工作环境有一定的了解，同时在训练中不断增强自己团队合作能力、适应能力和沟通技巧，同时要不断激发学生的创造性和主动性，为以后适应职业环境打下坚实的基础。</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6.</w:t>
      </w:r>
      <w:r>
        <w:rPr>
          <w:rFonts w:hint="eastAsia"/>
        </w:rPr>
        <w:t xml:space="preserve"> </w:t>
      </w:r>
      <w:r>
        <w:rPr>
          <w:rFonts w:hint="eastAsia" w:ascii="宋体" w:hAnsi="宋体" w:eastAsia="宋体" w:cs="Times New Roman"/>
          <w:bCs/>
          <w:color w:val="000000" w:themeColor="text1"/>
          <w:sz w:val="24"/>
          <w:szCs w:val="24"/>
          <w14:textFill>
            <w14:solidFill>
              <w14:schemeClr w14:val="tx1"/>
            </w14:solidFill>
          </w14:textFill>
        </w:rPr>
        <w:t>电子商务数据分析实训</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课程目标：通过该课程的实践性的操作，熟悉常用的数据分析工具收集和获取电子商务的各种数据，掌握电子商务数据分析的各种操作。</w:t>
      </w:r>
    </w:p>
    <w:p>
      <w:pPr>
        <w:spacing w:line="360" w:lineRule="auto"/>
        <w:ind w:firstLine="480" w:firstLineChars="200"/>
        <w:rPr>
          <w:rFonts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主要内容：使用数据分析工具、电商数据分析的常用方法、市场数据选择商品、竞争对手数据分析、商品定价分析、流量数据分析、运营与销售数据分析、库存数据分析、会员数据分析、利润数据分析、数据商业报告的制作、数据商业报告的制作。</w:t>
      </w:r>
    </w:p>
    <w:p>
      <w:pPr>
        <w:spacing w:line="360" w:lineRule="auto"/>
        <w:ind w:firstLine="480" w:firstLineChars="200"/>
        <w:rPr>
          <w:rFonts w:hint="eastAsia" w:ascii="宋体" w:hAnsi="宋体" w:eastAsia="宋体" w:cs="Times New Roman"/>
          <w:bCs/>
          <w:color w:val="000000" w:themeColor="text1"/>
          <w:sz w:val="24"/>
          <w:szCs w:val="24"/>
          <w14:textFill>
            <w14:solidFill>
              <w14:schemeClr w14:val="tx1"/>
            </w14:solidFill>
          </w14:textFill>
        </w:rPr>
      </w:pPr>
      <w:r>
        <w:rPr>
          <w:rFonts w:hint="eastAsia" w:ascii="宋体" w:hAnsi="宋体" w:eastAsia="宋体" w:cs="Times New Roman"/>
          <w:bCs/>
          <w:color w:val="000000" w:themeColor="text1"/>
          <w:sz w:val="24"/>
          <w:szCs w:val="24"/>
          <w14:textFill>
            <w14:solidFill>
              <w14:schemeClr w14:val="tx1"/>
            </w14:solidFill>
          </w14:textFill>
        </w:rPr>
        <w:t>教学要求：教学形式为基础知识讲解+数据及案例列举+边学边练。通过案列学习实际操作。</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综合实践</w:t>
      </w:r>
    </w:p>
    <w:p>
      <w:pPr>
        <w:widowControl/>
        <w:spacing w:line="360" w:lineRule="auto"/>
        <w:ind w:firstLine="480" w:firstLineChars="200"/>
        <w:jc w:val="left"/>
        <w:rPr>
          <w:rFonts w:cs="Times New Roman" w:asciiTheme="minorEastAsia" w:hAnsiTheme="minorEastAsia"/>
          <w:b w:val="0"/>
          <w:bCs/>
          <w:kern w:val="0"/>
          <w:sz w:val="24"/>
          <w:szCs w:val="24"/>
        </w:rPr>
      </w:pPr>
      <w:r>
        <w:rPr>
          <w:rFonts w:hint="eastAsia" w:cs="Times New Roman" w:asciiTheme="minorEastAsia" w:hAnsiTheme="minorEastAsia"/>
          <w:b w:val="0"/>
          <w:bCs/>
          <w:kern w:val="0"/>
          <w:sz w:val="24"/>
          <w:szCs w:val="24"/>
          <w:lang w:val="en-US" w:eastAsia="zh-CN"/>
        </w:rPr>
        <w:t>1.</w:t>
      </w:r>
      <w:r>
        <w:rPr>
          <w:rFonts w:hint="eastAsia" w:cs="Times New Roman" w:asciiTheme="minorEastAsia" w:hAnsiTheme="minorEastAsia"/>
          <w:b w:val="0"/>
          <w:bCs/>
          <w:kern w:val="0"/>
          <w:sz w:val="24"/>
          <w:szCs w:val="24"/>
        </w:rPr>
        <w:t>专业综合技能训练</w:t>
      </w:r>
    </w:p>
    <w:p>
      <w:pPr>
        <w:spacing w:line="440" w:lineRule="exact"/>
        <w:ind w:firstLine="480" w:firstLineChars="200"/>
        <w:rPr>
          <w:rFonts w:ascii="宋体" w:hAnsi="宋体" w:eastAsia="宋体" w:cs="Times New Roman"/>
          <w:b w:val="0"/>
          <w:bCs/>
          <w:sz w:val="24"/>
          <w:szCs w:val="24"/>
        </w:rPr>
      </w:pPr>
      <w:r>
        <w:rPr>
          <w:rFonts w:hint="eastAsia" w:ascii="宋体" w:hAnsi="宋体" w:eastAsia="宋体" w:cs="Times New Roman"/>
          <w:b w:val="0"/>
          <w:bCs/>
          <w:sz w:val="24"/>
          <w:szCs w:val="24"/>
        </w:rPr>
        <w:t>课程目标</w:t>
      </w:r>
      <w:r>
        <w:rPr>
          <w:rFonts w:hint="eastAsia" w:asciiTheme="minorEastAsia" w:hAnsiTheme="minorEastAsia"/>
          <w:b w:val="0"/>
          <w:bCs/>
          <w:sz w:val="24"/>
          <w:szCs w:val="24"/>
        </w:rPr>
        <w:t>：</w:t>
      </w:r>
      <w:r>
        <w:rPr>
          <w:rFonts w:hint="eastAsia" w:ascii="宋体" w:hAnsi="宋体" w:eastAsia="宋体" w:cs="Times New Roman"/>
          <w:b w:val="0"/>
          <w:bCs/>
          <w:sz w:val="24"/>
          <w:szCs w:val="24"/>
        </w:rPr>
        <w:t>通过本环节的训练，将专业人才培养方案中的核心技能融为一体，使学生对专业</w:t>
      </w:r>
      <w:r>
        <w:rPr>
          <w:rFonts w:hint="eastAsia" w:ascii="宋体" w:hAnsi="宋体" w:eastAsia="宋体" w:cs="Times New Roman"/>
          <w:b w:val="0"/>
          <w:bCs/>
          <w:sz w:val="24"/>
          <w:szCs w:val="24"/>
          <w:lang w:eastAsia="zh-CN"/>
        </w:rPr>
        <w:t>知识</w:t>
      </w:r>
      <w:r>
        <w:rPr>
          <w:rFonts w:hint="eastAsia" w:ascii="宋体" w:hAnsi="宋体" w:eastAsia="宋体" w:cs="Times New Roman"/>
          <w:b w:val="0"/>
          <w:bCs/>
          <w:sz w:val="24"/>
          <w:szCs w:val="24"/>
        </w:rPr>
        <w:t>融会贯通，增强学生对整个专业体系的理解掌握与运用。</w:t>
      </w:r>
    </w:p>
    <w:p>
      <w:pPr>
        <w:spacing w:line="440" w:lineRule="exact"/>
        <w:ind w:firstLine="480" w:firstLineChars="200"/>
        <w:rPr>
          <w:rFonts w:ascii="宋体" w:hAnsi="宋体" w:eastAsia="宋体" w:cs="Times New Roman"/>
          <w:b w:val="0"/>
          <w:bCs/>
          <w:sz w:val="24"/>
          <w:szCs w:val="24"/>
        </w:rPr>
      </w:pPr>
      <w:r>
        <w:rPr>
          <w:rFonts w:hint="eastAsia" w:ascii="宋体" w:hAnsi="宋体" w:eastAsia="宋体" w:cs="Times New Roman"/>
          <w:b w:val="0"/>
          <w:bCs/>
          <w:sz w:val="24"/>
          <w:szCs w:val="24"/>
        </w:rPr>
        <w:t>课程内容</w:t>
      </w:r>
      <w:r>
        <w:rPr>
          <w:rFonts w:hint="eastAsia" w:asciiTheme="minorEastAsia" w:hAnsiTheme="minorEastAsia"/>
          <w:b w:val="0"/>
          <w:bCs/>
          <w:sz w:val="24"/>
          <w:szCs w:val="24"/>
        </w:rPr>
        <w:t>：</w:t>
      </w:r>
      <w:r>
        <w:rPr>
          <w:rFonts w:hint="eastAsia" w:ascii="宋体" w:hAnsi="宋体" w:eastAsia="宋体" w:cs="Times New Roman"/>
          <w:b w:val="0"/>
          <w:bCs/>
          <w:sz w:val="24"/>
          <w:szCs w:val="24"/>
        </w:rPr>
        <w:t>以具体项目为载体（如</w:t>
      </w:r>
      <w:r>
        <w:rPr>
          <w:rFonts w:hint="eastAsia" w:ascii="宋体" w:hAnsi="宋体" w:eastAsia="宋体" w:cs="Times New Roman"/>
          <w:b w:val="0"/>
          <w:bCs/>
          <w:sz w:val="24"/>
          <w:szCs w:val="24"/>
          <w:lang w:eastAsia="zh-CN"/>
        </w:rPr>
        <w:t>网店运营与推广、电商数据分析</w:t>
      </w:r>
      <w:r>
        <w:rPr>
          <w:rFonts w:hint="eastAsia" w:ascii="宋体" w:hAnsi="宋体" w:eastAsia="宋体" w:cs="Times New Roman"/>
          <w:b w:val="0"/>
          <w:bCs/>
          <w:sz w:val="24"/>
          <w:szCs w:val="24"/>
        </w:rPr>
        <w:t>）将</w:t>
      </w:r>
      <w:r>
        <w:rPr>
          <w:rFonts w:hint="eastAsia" w:ascii="宋体" w:hAnsi="宋体" w:eastAsia="宋体" w:cs="Times New Roman"/>
          <w:b w:val="0"/>
          <w:bCs/>
          <w:sz w:val="24"/>
          <w:szCs w:val="24"/>
          <w:lang w:eastAsia="zh-CN"/>
        </w:rPr>
        <w:t>电子商务</w:t>
      </w:r>
      <w:r>
        <w:rPr>
          <w:rFonts w:hint="eastAsia" w:ascii="宋体" w:hAnsi="宋体" w:eastAsia="宋体" w:cs="Times New Roman"/>
          <w:b w:val="0"/>
          <w:bCs/>
          <w:sz w:val="24"/>
          <w:szCs w:val="24"/>
        </w:rPr>
        <w:t>专业的各门课程融合应用。</w:t>
      </w:r>
    </w:p>
    <w:p>
      <w:pPr>
        <w:widowControl/>
        <w:spacing w:line="360" w:lineRule="auto"/>
        <w:ind w:firstLine="480" w:firstLineChars="200"/>
        <w:jc w:val="left"/>
        <w:rPr>
          <w:rFonts w:ascii="Arial" w:hAnsi="Arial" w:cs="Arial"/>
          <w:b w:val="0"/>
          <w:bCs/>
          <w:sz w:val="24"/>
          <w:szCs w:val="24"/>
          <w:shd w:val="clear" w:color="auto" w:fill="FFFFFF"/>
        </w:rPr>
      </w:pPr>
      <w:r>
        <w:rPr>
          <w:rFonts w:hint="eastAsia" w:ascii="宋体" w:hAnsi="宋体" w:eastAsia="宋体" w:cs="Times New Roman"/>
          <w:b w:val="0"/>
          <w:bCs/>
          <w:sz w:val="24"/>
          <w:szCs w:val="24"/>
        </w:rPr>
        <w:t>教学要求</w:t>
      </w:r>
      <w:r>
        <w:rPr>
          <w:rFonts w:hint="eastAsia" w:asciiTheme="minorEastAsia" w:hAnsiTheme="minorEastAsia"/>
          <w:b w:val="0"/>
          <w:bCs/>
          <w:sz w:val="24"/>
          <w:szCs w:val="24"/>
        </w:rPr>
        <w:t>：</w:t>
      </w:r>
      <w:r>
        <w:rPr>
          <w:rFonts w:hint="eastAsia" w:ascii="Arial" w:hAnsi="Arial" w:cs="Arial"/>
          <w:b w:val="0"/>
          <w:bCs/>
          <w:sz w:val="24"/>
          <w:szCs w:val="24"/>
          <w:shd w:val="clear" w:color="auto" w:fill="FFFFFF"/>
        </w:rPr>
        <w:t>专业综合训练</w:t>
      </w:r>
      <w:r>
        <w:rPr>
          <w:rFonts w:ascii="Arial" w:hAnsi="Arial" w:cs="Arial"/>
          <w:b w:val="0"/>
          <w:bCs/>
          <w:sz w:val="24"/>
          <w:szCs w:val="24"/>
          <w:shd w:val="clear" w:color="auto" w:fill="FFFFFF"/>
        </w:rPr>
        <w:t>强调</w:t>
      </w:r>
      <w:r>
        <w:rPr>
          <w:rFonts w:hint="eastAsia" w:ascii="Arial" w:hAnsi="Arial" w:cs="Arial"/>
          <w:b w:val="0"/>
          <w:bCs/>
          <w:sz w:val="24"/>
          <w:szCs w:val="24"/>
          <w:shd w:val="clear" w:color="auto" w:fill="FFFFFF"/>
        </w:rPr>
        <w:t>专业综合</w:t>
      </w:r>
      <w:r>
        <w:rPr>
          <w:rFonts w:ascii="Arial" w:hAnsi="Arial" w:cs="Arial"/>
          <w:b w:val="0"/>
          <w:bCs/>
          <w:sz w:val="24"/>
          <w:szCs w:val="24"/>
          <w:shd w:val="clear" w:color="auto" w:fill="FFFFFF"/>
        </w:rPr>
        <w:t>能力</w:t>
      </w:r>
      <w:r>
        <w:rPr>
          <w:rFonts w:hint="eastAsia" w:ascii="Arial" w:hAnsi="Arial" w:cs="Arial"/>
          <w:b w:val="0"/>
          <w:bCs/>
          <w:sz w:val="24"/>
          <w:szCs w:val="24"/>
          <w:shd w:val="clear" w:color="auto" w:fill="FFFFFF"/>
        </w:rPr>
        <w:t>及团队协调能力的</w:t>
      </w:r>
      <w:r>
        <w:rPr>
          <w:rFonts w:ascii="Arial" w:hAnsi="Arial" w:cs="Arial"/>
          <w:b w:val="0"/>
          <w:bCs/>
          <w:sz w:val="24"/>
          <w:szCs w:val="24"/>
          <w:shd w:val="clear" w:color="auto" w:fill="FFFFFF"/>
        </w:rPr>
        <w:t>培养，在</w:t>
      </w:r>
      <w:r>
        <w:rPr>
          <w:rFonts w:hint="eastAsia" w:ascii="Arial" w:hAnsi="Arial" w:cs="Arial"/>
          <w:b w:val="0"/>
          <w:bCs/>
          <w:sz w:val="24"/>
          <w:szCs w:val="24"/>
          <w:shd w:val="clear" w:color="auto" w:fill="FFFFFF"/>
        </w:rPr>
        <w:t>训练过程中根据项目性质的不同来培养学生的对专业全面把握的能力</w:t>
      </w:r>
      <w:r>
        <w:rPr>
          <w:rFonts w:ascii="Arial" w:hAnsi="Arial" w:cs="Arial"/>
          <w:b w:val="0"/>
          <w:bCs/>
          <w:sz w:val="24"/>
          <w:szCs w:val="24"/>
          <w:shd w:val="clear" w:color="auto" w:fill="FFFFFF"/>
        </w:rPr>
        <w:t>，</w:t>
      </w:r>
      <w:r>
        <w:rPr>
          <w:rFonts w:hint="eastAsia" w:ascii="Arial" w:hAnsi="Arial" w:cs="Arial"/>
          <w:b w:val="0"/>
          <w:bCs/>
          <w:sz w:val="24"/>
          <w:szCs w:val="24"/>
          <w:shd w:val="clear" w:color="auto" w:fill="FFFFFF"/>
        </w:rPr>
        <w:t>因此在实际执行过程中需要依据学生的训练过程发现的不足，及时补充相关专业知识，使学生对专业体系在毕业前更加清晰明了，为学生走上岗位</w:t>
      </w:r>
      <w:r>
        <w:rPr>
          <w:rFonts w:asciiTheme="minorEastAsia" w:hAnsiTheme="minorEastAsia"/>
          <w:b w:val="0"/>
          <w:bCs/>
          <w:sz w:val="24"/>
          <w:szCs w:val="24"/>
        </w:rPr>
        <w:t>奠定良好的基础</w:t>
      </w:r>
      <w:r>
        <w:rPr>
          <w:rFonts w:hint="eastAsia" w:ascii="Arial" w:hAnsi="Arial" w:cs="Arial"/>
          <w:b w:val="0"/>
          <w:bCs/>
          <w:sz w:val="24"/>
          <w:szCs w:val="24"/>
          <w:shd w:val="clear" w:color="auto" w:fill="FFFFFF"/>
        </w:rPr>
        <w:t>。</w:t>
      </w:r>
    </w:p>
    <w:p>
      <w:pPr>
        <w:widowControl/>
        <w:spacing w:line="360" w:lineRule="auto"/>
        <w:ind w:firstLine="480" w:firstLineChars="200"/>
        <w:jc w:val="left"/>
        <w:rPr>
          <w:rFonts w:cs="Times New Roman" w:asciiTheme="minorEastAsia" w:hAnsiTheme="minorEastAsia"/>
          <w:b w:val="0"/>
          <w:bCs/>
          <w:kern w:val="0"/>
          <w:sz w:val="24"/>
          <w:szCs w:val="24"/>
        </w:rPr>
      </w:pPr>
      <w:r>
        <w:rPr>
          <w:rFonts w:hint="eastAsia" w:cs="Times New Roman" w:asciiTheme="minorEastAsia" w:hAnsiTheme="minorEastAsia"/>
          <w:b w:val="0"/>
          <w:bCs/>
          <w:kern w:val="0"/>
          <w:sz w:val="24"/>
          <w:szCs w:val="24"/>
          <w:lang w:val="en-US" w:eastAsia="zh-CN"/>
        </w:rPr>
        <w:t>2.</w:t>
      </w:r>
      <w:r>
        <w:rPr>
          <w:rFonts w:hint="eastAsia" w:cs="Times New Roman" w:asciiTheme="minorEastAsia" w:hAnsiTheme="minorEastAsia"/>
          <w:b w:val="0"/>
          <w:bCs/>
          <w:kern w:val="0"/>
          <w:sz w:val="24"/>
          <w:szCs w:val="24"/>
        </w:rPr>
        <w:t>顶岗实习</w:t>
      </w:r>
    </w:p>
    <w:p>
      <w:pPr>
        <w:spacing w:line="440" w:lineRule="exact"/>
        <w:ind w:firstLine="480" w:firstLineChars="200"/>
        <w:rPr>
          <w:rFonts w:ascii="宋体" w:hAnsi="宋体" w:eastAsia="宋体" w:cs="Times New Roman"/>
          <w:b w:val="0"/>
          <w:bCs/>
          <w:sz w:val="24"/>
          <w:szCs w:val="24"/>
        </w:rPr>
      </w:pPr>
      <w:r>
        <w:rPr>
          <w:rFonts w:hint="eastAsia" w:ascii="宋体" w:hAnsi="宋体" w:eastAsia="宋体" w:cs="Times New Roman"/>
          <w:b w:val="0"/>
          <w:bCs/>
          <w:sz w:val="24"/>
          <w:szCs w:val="24"/>
        </w:rPr>
        <w:t>课程目标</w:t>
      </w:r>
      <w:r>
        <w:rPr>
          <w:rFonts w:hint="eastAsia" w:asciiTheme="minorEastAsia" w:hAnsiTheme="minorEastAsia"/>
          <w:b w:val="0"/>
          <w:bCs/>
          <w:sz w:val="24"/>
          <w:szCs w:val="24"/>
        </w:rPr>
        <w:t>：</w:t>
      </w:r>
      <w:r>
        <w:rPr>
          <w:rFonts w:hint="eastAsia" w:ascii="宋体" w:hAnsi="宋体" w:eastAsia="宋体" w:cs="Times New Roman"/>
          <w:b w:val="0"/>
          <w:bCs/>
          <w:sz w:val="24"/>
          <w:szCs w:val="24"/>
        </w:rPr>
        <w:t>通过本课程的学习，即学生到实习单位参加与所学专业联系密切的岗位进行实习，能综合运用所学知识和技能，适应企业相关岗位工作的要求，培养岗位职业能力和职业素养，为正式上岗打下良好基础，增强学生就业能力。同时，结合岗位内容、工作流程、技术要求等，完成一篇实习总结。</w:t>
      </w:r>
    </w:p>
    <w:p>
      <w:pPr>
        <w:spacing w:line="360" w:lineRule="auto"/>
        <w:ind w:firstLine="480" w:firstLineChars="200"/>
        <w:rPr>
          <w:rFonts w:hint="eastAsia" w:ascii="宋体" w:hAnsi="宋体" w:eastAsia="宋体" w:cs="Times New Roman"/>
          <w:b w:val="0"/>
          <w:bCs/>
          <w:sz w:val="24"/>
          <w:szCs w:val="24"/>
        </w:rPr>
      </w:pPr>
      <w:r>
        <w:rPr>
          <w:rFonts w:hint="eastAsia" w:ascii="宋体" w:hAnsi="宋体" w:eastAsia="宋体" w:cs="Times New Roman"/>
          <w:b w:val="0"/>
          <w:bCs/>
          <w:sz w:val="24"/>
          <w:szCs w:val="24"/>
        </w:rPr>
        <w:t>课程内容</w:t>
      </w:r>
      <w:r>
        <w:rPr>
          <w:rFonts w:hint="eastAsia" w:asciiTheme="minorEastAsia" w:hAnsiTheme="minorEastAsia"/>
          <w:b w:val="0"/>
          <w:bCs/>
          <w:sz w:val="24"/>
          <w:szCs w:val="24"/>
        </w:rPr>
        <w:t>：</w:t>
      </w:r>
      <w:r>
        <w:rPr>
          <w:rFonts w:hint="eastAsia" w:ascii="宋体" w:hAnsi="宋体" w:eastAsia="宋体" w:cs="宋体"/>
          <w:b w:val="0"/>
          <w:bCs/>
          <w:color w:val="000000" w:themeColor="text1"/>
          <w:sz w:val="24"/>
          <w:szCs w:val="24"/>
          <w14:textFill>
            <w14:solidFill>
              <w14:schemeClr w14:val="tx1"/>
            </w14:solidFill>
          </w14:textFill>
        </w:rPr>
        <w:t>企业认识、岗位顶岗、实习总结。通过实践教学，使学生受到专业技术方面的综合训练，</w:t>
      </w:r>
      <w:r>
        <w:rPr>
          <w:rFonts w:hint="eastAsia" w:ascii="宋体" w:hAnsi="宋体" w:eastAsia="宋体" w:cs="Times New Roman"/>
          <w:b w:val="0"/>
          <w:bCs/>
          <w:sz w:val="24"/>
          <w:szCs w:val="24"/>
        </w:rPr>
        <w:t>了解熟悉企业的运作、组织结构、规章制度和企业文化；掌握本专业岗位的典型工作</w:t>
      </w:r>
      <w:r>
        <w:rPr>
          <w:rFonts w:hint="eastAsia" w:ascii="宋体" w:hAnsi="宋体" w:eastAsia="宋体" w:cs="Times New Roman"/>
          <w:b w:val="0"/>
          <w:bCs/>
          <w:sz w:val="24"/>
          <w:szCs w:val="24"/>
          <w:lang w:eastAsia="zh-CN"/>
        </w:rPr>
        <w:t>岗位：</w:t>
      </w:r>
      <w:r>
        <w:rPr>
          <w:rFonts w:hint="eastAsia" w:asciiTheme="minorEastAsia" w:hAnsiTheme="minorEastAsia"/>
          <w:sz w:val="24"/>
          <w:szCs w:val="24"/>
        </w:rPr>
        <w:t>营销推广、客户服务、网店美工、运营管理等工作</w:t>
      </w:r>
      <w:r>
        <w:rPr>
          <w:rFonts w:hint="eastAsia" w:ascii="宋体" w:hAnsi="宋体" w:eastAsia="宋体" w:cs="Times New Roman"/>
          <w:b w:val="0"/>
          <w:bCs/>
          <w:sz w:val="24"/>
          <w:szCs w:val="24"/>
        </w:rPr>
        <w:t>等工作</w:t>
      </w:r>
      <w:r>
        <w:rPr>
          <w:rFonts w:hint="eastAsia" w:ascii="宋体" w:hAnsi="宋体" w:eastAsia="宋体" w:cs="Times New Roman"/>
          <w:b w:val="0"/>
          <w:bCs/>
          <w:sz w:val="24"/>
          <w:szCs w:val="24"/>
          <w:lang w:eastAsia="zh-CN"/>
        </w:rPr>
        <w:t>岗位工作能力</w:t>
      </w:r>
      <w:r>
        <w:rPr>
          <w:rFonts w:hint="eastAsia" w:ascii="宋体" w:hAnsi="宋体" w:eastAsia="宋体" w:cs="宋体"/>
          <w:b w:val="0"/>
          <w:bCs/>
          <w:color w:val="000000" w:themeColor="text1"/>
          <w:sz w:val="24"/>
          <w:szCs w:val="24"/>
          <w14:textFill>
            <w14:solidFill>
              <w14:schemeClr w14:val="tx1"/>
            </w14:solidFill>
          </w14:textFill>
        </w:rPr>
        <w:t>，同时得到劳动纪律、安全教育、职业道德教育和专业教育等全面教育。</w:t>
      </w:r>
    </w:p>
    <w:p>
      <w:pPr>
        <w:spacing w:line="360" w:lineRule="auto"/>
        <w:ind w:firstLine="480" w:firstLineChars="200"/>
        <w:rPr>
          <w:rFonts w:hint="eastAsia" w:ascii="宋体" w:hAnsi="宋体" w:eastAsia="宋体" w:cs="Times New Roman"/>
          <w:b w:val="0"/>
          <w:bCs/>
          <w:color w:val="000000" w:themeColor="text1"/>
          <w:sz w:val="24"/>
          <w:szCs w:val="24"/>
          <w14:textFill>
            <w14:solidFill>
              <w14:schemeClr w14:val="tx1"/>
            </w14:solidFill>
          </w14:textFill>
        </w:rPr>
      </w:pPr>
      <w:r>
        <w:rPr>
          <w:rFonts w:hint="eastAsia" w:ascii="宋体" w:hAnsi="宋体" w:eastAsia="宋体" w:cs="Times New Roman"/>
          <w:b w:val="0"/>
          <w:bCs/>
          <w:sz w:val="24"/>
          <w:szCs w:val="24"/>
        </w:rPr>
        <w:t>教学要求</w:t>
      </w:r>
      <w:r>
        <w:rPr>
          <w:rFonts w:hint="eastAsia" w:asciiTheme="minorEastAsia" w:hAnsiTheme="minorEastAsia"/>
          <w:b w:val="0"/>
          <w:bCs/>
          <w:sz w:val="24"/>
          <w:szCs w:val="24"/>
        </w:rPr>
        <w:t>：</w:t>
      </w:r>
      <w:r>
        <w:rPr>
          <w:rFonts w:hint="eastAsia" w:ascii="宋体" w:hAnsi="宋体" w:eastAsia="宋体" w:cs="Times New Roman"/>
          <w:b w:val="0"/>
          <w:bCs/>
          <w:sz w:val="24"/>
          <w:szCs w:val="24"/>
        </w:rPr>
        <w:t>安排校内指导教师和企业指导教师进行双重指导，校企双方加强实习过程监控和考核，双方指导教师共同完成学生考核与评价。实习期间需指导学生在实习期间的工作记录和资料的收集，实习内容的思考、分析和评价，实习中的收获、疑问和行动计划；指导学生积极参与企业项目特别是技术改造；指导学生在实习结束时完成一篇实习总结或技改方案等；指导学生实践技能和综合职业素养的培养。</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七</w:t>
      </w:r>
      <w:r>
        <w:rPr>
          <w:rFonts w:ascii="黑体" w:hAnsi="黑体" w:eastAsia="黑体"/>
          <w:b/>
          <w:sz w:val="24"/>
          <w:szCs w:val="24"/>
        </w:rPr>
        <w:t>、教学进程总体安排</w:t>
      </w:r>
    </w:p>
    <w:p>
      <w:pPr>
        <w:pBdr>
          <w:top w:val="dotDash" w:color="auto" w:sz="4" w:space="1"/>
          <w:left w:val="dotDash" w:color="auto" w:sz="4" w:space="4"/>
          <w:bottom w:val="dotDash" w:color="auto" w:sz="4" w:space="1"/>
          <w:right w:val="dotDash" w:color="auto" w:sz="4" w:space="4"/>
        </w:pBdr>
        <w:adjustRightInd w:val="0"/>
        <w:ind w:firstLine="422"/>
        <w:rPr>
          <w:rFonts w:ascii="宋体" w:hAnsi="宋体"/>
          <w:b/>
          <w:szCs w:val="21"/>
        </w:rPr>
      </w:pPr>
      <w:r>
        <w:rPr>
          <w:rFonts w:hint="eastAsia" w:ascii="宋体" w:hAnsi="宋体"/>
          <w:b/>
          <w:szCs w:val="21"/>
        </w:rPr>
        <w:t>填写说明：</w:t>
      </w:r>
      <w:r>
        <w:rPr>
          <w:rFonts w:hint="eastAsia" w:ascii="宋体" w:hAnsi="宋体"/>
          <w:szCs w:val="21"/>
        </w:rPr>
        <w:t>（1）必修课控制在2400学时左右，周学时数原则上控制在24学时左右。公共基础课学时不少于总学时1/4。（2）三年总学分共计145-150学分，其中必修课120-125学分、选修课或活动学分25学分。学分计算时按照理论课16学时/学分计算，实践课（环节）24学时/学分或每周1学分计算。（3）实践性学时占总学时50%以上。</w:t>
      </w: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sectPr>
          <w:pgSz w:w="11906" w:h="16838"/>
          <w:pgMar w:top="1440" w:right="1800" w:bottom="1440" w:left="1800" w:header="851" w:footer="992" w:gutter="0"/>
          <w:cols w:space="425" w:num="1"/>
          <w:docGrid w:type="lines" w:linePitch="312" w:charSpace="0"/>
        </w:sectPr>
      </w:pPr>
    </w:p>
    <w:p>
      <w:pPr>
        <w:adjustRightInd w:val="0"/>
        <w:spacing w:line="560" w:lineRule="exact"/>
        <w:ind w:firstLine="482" w:firstLineChars="200"/>
        <w:jc w:val="center"/>
        <w:rPr>
          <w:rFonts w:ascii="黑体" w:hAnsi="黑体" w:eastAsia="黑体"/>
          <w:b/>
          <w:sz w:val="32"/>
          <w:szCs w:val="24"/>
        </w:rPr>
      </w:pPr>
      <w:r>
        <w:rPr>
          <w:rFonts w:hint="eastAsia" w:ascii="仿宋" w:hAnsi="仿宋" w:eastAsia="仿宋"/>
          <w:b/>
          <w:sz w:val="24"/>
          <w:szCs w:val="21"/>
        </w:rPr>
        <w:t>表1 教学进程安排表</w:t>
      </w:r>
    </w:p>
    <w:tbl>
      <w:tblPr>
        <w:tblStyle w:val="11"/>
        <w:tblW w:w="1211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26"/>
        <w:gridCol w:w="426"/>
        <w:gridCol w:w="446"/>
        <w:gridCol w:w="1982"/>
        <w:gridCol w:w="717"/>
        <w:gridCol w:w="749"/>
        <w:gridCol w:w="818"/>
        <w:gridCol w:w="758"/>
        <w:gridCol w:w="679"/>
        <w:gridCol w:w="765"/>
        <w:gridCol w:w="720"/>
        <w:gridCol w:w="637"/>
        <w:gridCol w:w="676"/>
        <w:gridCol w:w="801"/>
        <w:gridCol w:w="830"/>
        <w:gridCol w:w="68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课程类别</w:t>
            </w:r>
          </w:p>
        </w:tc>
        <w:tc>
          <w:tcPr>
            <w:tcW w:w="446"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课程序号</w:t>
            </w:r>
          </w:p>
        </w:tc>
        <w:tc>
          <w:tcPr>
            <w:tcW w:w="1982" w:type="dxa"/>
            <w:vMerge w:val="restart"/>
            <w:vAlign w:val="center"/>
          </w:tcPr>
          <w:p>
            <w:pPr>
              <w:widowControl/>
              <w:jc w:val="center"/>
              <w:rPr>
                <w:rFonts w:ascii="宋体" w:cs="宋体"/>
                <w:b/>
                <w:bCs/>
                <w:kern w:val="0"/>
                <w:szCs w:val="21"/>
              </w:rPr>
            </w:pPr>
            <w:r>
              <w:rPr>
                <w:rFonts w:hint="eastAsia" w:ascii="宋体" w:hAnsi="宋体" w:cs="宋体"/>
                <w:b/>
                <w:bCs/>
                <w:kern w:val="0"/>
                <w:szCs w:val="21"/>
              </w:rPr>
              <w:t>课程名称</w:t>
            </w:r>
          </w:p>
        </w:tc>
        <w:tc>
          <w:tcPr>
            <w:tcW w:w="2284" w:type="dxa"/>
            <w:gridSpan w:val="3"/>
            <w:noWrap/>
            <w:vAlign w:val="center"/>
          </w:tcPr>
          <w:p>
            <w:pPr>
              <w:widowControl/>
              <w:jc w:val="center"/>
              <w:rPr>
                <w:rFonts w:ascii="宋体" w:cs="宋体"/>
                <w:b/>
                <w:bCs/>
                <w:kern w:val="0"/>
                <w:szCs w:val="21"/>
              </w:rPr>
            </w:pPr>
            <w:r>
              <w:rPr>
                <w:rFonts w:hint="eastAsia" w:ascii="宋体" w:hAnsi="宋体" w:cs="宋体"/>
                <w:b/>
                <w:bCs/>
                <w:kern w:val="0"/>
                <w:szCs w:val="21"/>
              </w:rPr>
              <w:t>课时分配</w:t>
            </w:r>
          </w:p>
        </w:tc>
        <w:tc>
          <w:tcPr>
            <w:tcW w:w="758" w:type="dxa"/>
            <w:shd w:val="clear" w:color="auto" w:fill="FFFFFF" w:themeFill="background1"/>
          </w:tcPr>
          <w:p>
            <w:pPr>
              <w:widowControl/>
              <w:jc w:val="center"/>
              <w:rPr>
                <w:rFonts w:ascii="宋体" w:hAnsi="宋体" w:cs="宋体"/>
                <w:b/>
                <w:bCs/>
                <w:kern w:val="0"/>
                <w:szCs w:val="21"/>
              </w:rPr>
            </w:pPr>
          </w:p>
          <w:p>
            <w:pPr>
              <w:widowControl/>
              <w:rPr>
                <w:rFonts w:ascii="宋体" w:hAnsi="宋体" w:cs="宋体"/>
                <w:b/>
                <w:bCs/>
                <w:kern w:val="0"/>
                <w:szCs w:val="21"/>
              </w:rPr>
            </w:pPr>
            <w:r>
              <w:rPr>
                <w:rFonts w:hint="eastAsia" w:ascii="宋体" w:hAnsi="宋体" w:cs="宋体"/>
                <w:b/>
                <w:bCs/>
                <w:kern w:val="0"/>
                <w:szCs w:val="21"/>
              </w:rPr>
              <w:t>学</w:t>
            </w:r>
          </w:p>
          <w:p>
            <w:pPr>
              <w:widowControl/>
              <w:rPr>
                <w:rFonts w:ascii="宋体" w:hAnsi="宋体" w:cs="宋体"/>
                <w:b/>
                <w:bCs/>
                <w:kern w:val="0"/>
                <w:szCs w:val="21"/>
              </w:rPr>
            </w:pPr>
            <w:r>
              <w:rPr>
                <w:rFonts w:hint="eastAsia" w:ascii="宋体" w:hAnsi="宋体" w:cs="宋体"/>
                <w:b/>
                <w:bCs/>
                <w:kern w:val="0"/>
                <w:szCs w:val="21"/>
              </w:rPr>
              <w:t>分</w:t>
            </w:r>
          </w:p>
        </w:tc>
        <w:tc>
          <w:tcPr>
            <w:tcW w:w="4278" w:type="dxa"/>
            <w:gridSpan w:val="6"/>
            <w:shd w:val="clear" w:color="auto" w:fill="FFFFFF" w:themeFill="background1"/>
            <w:noWrap/>
            <w:vAlign w:val="center"/>
          </w:tcPr>
          <w:p>
            <w:pPr>
              <w:widowControl/>
              <w:jc w:val="center"/>
              <w:rPr>
                <w:rFonts w:ascii="宋体" w:cs="宋体"/>
                <w:b/>
                <w:bCs/>
                <w:kern w:val="0"/>
                <w:szCs w:val="21"/>
              </w:rPr>
            </w:pPr>
            <w:r>
              <w:rPr>
                <w:rFonts w:hint="eastAsia" w:ascii="宋体" w:hAnsi="宋体" w:cs="宋体"/>
                <w:b/>
                <w:bCs/>
                <w:kern w:val="0"/>
                <w:szCs w:val="21"/>
              </w:rPr>
              <w:t>每学期教学周数及周学时分配</w:t>
            </w:r>
          </w:p>
        </w:tc>
        <w:tc>
          <w:tcPr>
            <w:tcW w:w="1511"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考核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b/>
                <w:bCs/>
                <w:kern w:val="0"/>
                <w:szCs w:val="21"/>
              </w:rPr>
            </w:pPr>
          </w:p>
        </w:tc>
        <w:tc>
          <w:tcPr>
            <w:tcW w:w="446" w:type="dxa"/>
            <w:vMerge w:val="continue"/>
            <w:vAlign w:val="center"/>
          </w:tcPr>
          <w:p>
            <w:pPr>
              <w:widowControl/>
              <w:jc w:val="left"/>
              <w:rPr>
                <w:rFonts w:ascii="宋体" w:cs="宋体"/>
                <w:b/>
                <w:bCs/>
                <w:kern w:val="0"/>
                <w:szCs w:val="21"/>
              </w:rPr>
            </w:pPr>
          </w:p>
        </w:tc>
        <w:tc>
          <w:tcPr>
            <w:tcW w:w="1982" w:type="dxa"/>
            <w:vMerge w:val="continue"/>
            <w:vAlign w:val="center"/>
          </w:tcPr>
          <w:p>
            <w:pPr>
              <w:widowControl/>
              <w:jc w:val="left"/>
              <w:rPr>
                <w:rFonts w:ascii="宋体" w:cs="宋体"/>
                <w:b/>
                <w:bCs/>
                <w:kern w:val="0"/>
                <w:szCs w:val="21"/>
              </w:rPr>
            </w:pPr>
          </w:p>
        </w:tc>
        <w:tc>
          <w:tcPr>
            <w:tcW w:w="717"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理论</w:t>
            </w:r>
          </w:p>
        </w:tc>
        <w:tc>
          <w:tcPr>
            <w:tcW w:w="749"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实践</w:t>
            </w:r>
          </w:p>
        </w:tc>
        <w:tc>
          <w:tcPr>
            <w:tcW w:w="818"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758" w:type="dxa"/>
            <w:vMerge w:val="restart"/>
            <w:shd w:val="clear" w:color="auto" w:fill="FFFFFF" w:themeFill="background1"/>
          </w:tcPr>
          <w:p>
            <w:pPr>
              <w:widowControl/>
              <w:jc w:val="center"/>
              <w:rPr>
                <w:rFonts w:ascii="宋体" w:hAnsi="宋体" w:cs="宋体"/>
                <w:b/>
                <w:bCs/>
                <w:kern w:val="0"/>
                <w:szCs w:val="21"/>
              </w:rPr>
            </w:pPr>
          </w:p>
        </w:tc>
        <w:tc>
          <w:tcPr>
            <w:tcW w:w="679" w:type="dxa"/>
            <w:shd w:val="clear" w:color="auto" w:fill="FFFFFF" w:themeFill="background1"/>
            <w:noWrap/>
            <w:vAlign w:val="center"/>
          </w:tcPr>
          <w:p>
            <w:pPr>
              <w:widowControl/>
              <w:jc w:val="center"/>
              <w:rPr>
                <w:rFonts w:ascii="宋体" w:cs="宋体"/>
                <w:b/>
                <w:bCs/>
                <w:kern w:val="0"/>
                <w:szCs w:val="21"/>
              </w:rPr>
            </w:pPr>
            <w:r>
              <w:rPr>
                <w:rFonts w:hint="eastAsia" w:ascii="宋体" w:hAnsi="宋体" w:cs="宋体"/>
                <w:b/>
                <w:bCs/>
                <w:kern w:val="0"/>
                <w:szCs w:val="21"/>
              </w:rPr>
              <w:t>一</w:t>
            </w:r>
          </w:p>
        </w:tc>
        <w:tc>
          <w:tcPr>
            <w:tcW w:w="765" w:type="dxa"/>
            <w:shd w:val="clear" w:color="auto" w:fill="FFFFFF" w:themeFill="background1"/>
            <w:noWrap/>
            <w:vAlign w:val="center"/>
          </w:tcPr>
          <w:p>
            <w:pPr>
              <w:widowControl/>
              <w:jc w:val="center"/>
              <w:rPr>
                <w:rFonts w:ascii="宋体" w:cs="宋体"/>
                <w:b/>
                <w:bCs/>
                <w:kern w:val="0"/>
                <w:szCs w:val="21"/>
              </w:rPr>
            </w:pPr>
            <w:r>
              <w:rPr>
                <w:rFonts w:hint="eastAsia" w:ascii="宋体" w:hAnsi="宋体" w:cs="宋体"/>
                <w:b/>
                <w:bCs/>
                <w:kern w:val="0"/>
                <w:szCs w:val="21"/>
              </w:rPr>
              <w:t>二</w:t>
            </w:r>
          </w:p>
        </w:tc>
        <w:tc>
          <w:tcPr>
            <w:tcW w:w="720" w:type="dxa"/>
            <w:shd w:val="clear" w:color="auto" w:fill="FFFFFF" w:themeFill="background1"/>
            <w:noWrap/>
            <w:vAlign w:val="center"/>
          </w:tcPr>
          <w:p>
            <w:pPr>
              <w:widowControl/>
              <w:jc w:val="center"/>
              <w:rPr>
                <w:rFonts w:ascii="宋体" w:cs="宋体"/>
                <w:b/>
                <w:bCs/>
                <w:kern w:val="0"/>
                <w:szCs w:val="21"/>
              </w:rPr>
            </w:pPr>
            <w:r>
              <w:rPr>
                <w:rFonts w:hint="eastAsia" w:ascii="宋体" w:hAnsi="宋体" w:cs="宋体"/>
                <w:b/>
                <w:bCs/>
                <w:kern w:val="0"/>
                <w:szCs w:val="21"/>
              </w:rPr>
              <w:t>三</w:t>
            </w:r>
          </w:p>
        </w:tc>
        <w:tc>
          <w:tcPr>
            <w:tcW w:w="637" w:type="dxa"/>
            <w:shd w:val="clear" w:color="auto" w:fill="FFFFFF" w:themeFill="background1"/>
            <w:noWrap/>
            <w:vAlign w:val="center"/>
          </w:tcPr>
          <w:p>
            <w:pPr>
              <w:widowControl/>
              <w:jc w:val="center"/>
              <w:rPr>
                <w:rFonts w:ascii="宋体" w:cs="宋体"/>
                <w:b/>
                <w:bCs/>
                <w:kern w:val="0"/>
                <w:szCs w:val="21"/>
              </w:rPr>
            </w:pPr>
            <w:r>
              <w:rPr>
                <w:rFonts w:hint="eastAsia" w:ascii="宋体" w:hAnsi="宋体" w:cs="宋体"/>
                <w:b/>
                <w:bCs/>
                <w:kern w:val="0"/>
                <w:szCs w:val="21"/>
              </w:rPr>
              <w:t>四</w:t>
            </w:r>
          </w:p>
        </w:tc>
        <w:tc>
          <w:tcPr>
            <w:tcW w:w="676" w:type="dxa"/>
            <w:shd w:val="clear" w:color="auto" w:fill="FFFFFF" w:themeFill="background1"/>
            <w:noWrap/>
            <w:vAlign w:val="center"/>
          </w:tcPr>
          <w:p>
            <w:pPr>
              <w:widowControl/>
              <w:jc w:val="center"/>
              <w:rPr>
                <w:rFonts w:asci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五</w:t>
            </w:r>
          </w:p>
        </w:tc>
        <w:tc>
          <w:tcPr>
            <w:tcW w:w="801" w:type="dxa"/>
            <w:shd w:val="clear" w:color="auto" w:fill="FFFFFF" w:themeFill="background1"/>
            <w:noWrap/>
            <w:vAlign w:val="center"/>
          </w:tcPr>
          <w:p>
            <w:pPr>
              <w:widowControl/>
              <w:jc w:val="center"/>
              <w:rPr>
                <w:rFonts w:ascii="宋体" w:cs="宋体"/>
                <w:b/>
                <w:bCs/>
                <w:kern w:val="0"/>
                <w:szCs w:val="21"/>
              </w:rPr>
            </w:pPr>
            <w:r>
              <w:rPr>
                <w:rFonts w:hint="eastAsia" w:ascii="宋体" w:hAnsi="宋体" w:cs="宋体"/>
                <w:b/>
                <w:bCs/>
                <w:kern w:val="0"/>
                <w:szCs w:val="21"/>
              </w:rPr>
              <w:t>六</w:t>
            </w:r>
          </w:p>
        </w:tc>
        <w:tc>
          <w:tcPr>
            <w:tcW w:w="830" w:type="dxa"/>
            <w:vMerge w:val="restart"/>
            <w:noWrap/>
            <w:vAlign w:val="center"/>
          </w:tcPr>
          <w:p>
            <w:pPr>
              <w:widowControl/>
              <w:jc w:val="left"/>
              <w:rPr>
                <w:rFonts w:ascii="宋体" w:cs="宋体"/>
                <w:b/>
                <w:kern w:val="0"/>
                <w:szCs w:val="21"/>
              </w:rPr>
            </w:pPr>
            <w:r>
              <w:rPr>
                <w:rFonts w:hint="eastAsia" w:ascii="宋体" w:hAnsi="宋体" w:cs="宋体"/>
                <w:b/>
                <w:kern w:val="0"/>
                <w:szCs w:val="21"/>
              </w:rPr>
              <w:t>方式</w:t>
            </w:r>
          </w:p>
        </w:tc>
        <w:tc>
          <w:tcPr>
            <w:tcW w:w="681" w:type="dxa"/>
            <w:vMerge w:val="restart"/>
            <w:noWrap/>
            <w:vAlign w:val="center"/>
          </w:tcPr>
          <w:p>
            <w:pPr>
              <w:widowControl/>
              <w:jc w:val="left"/>
              <w:rPr>
                <w:rFonts w:ascii="宋体" w:cs="宋体"/>
                <w:b/>
                <w:kern w:val="0"/>
                <w:szCs w:val="21"/>
              </w:rPr>
            </w:pPr>
            <w:r>
              <w:rPr>
                <w:rFonts w:hint="eastAsia" w:ascii="宋体" w:hAnsi="宋体" w:cs="宋体"/>
                <w:b/>
                <w:kern w:val="0"/>
                <w:szCs w:val="21"/>
              </w:rPr>
              <w:t>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b/>
                <w:bCs/>
                <w:kern w:val="0"/>
                <w:szCs w:val="21"/>
              </w:rPr>
            </w:pPr>
          </w:p>
        </w:tc>
        <w:tc>
          <w:tcPr>
            <w:tcW w:w="446" w:type="dxa"/>
            <w:vMerge w:val="continue"/>
            <w:vAlign w:val="center"/>
          </w:tcPr>
          <w:p>
            <w:pPr>
              <w:widowControl/>
              <w:jc w:val="left"/>
              <w:rPr>
                <w:rFonts w:ascii="宋体" w:cs="宋体"/>
                <w:b/>
                <w:bCs/>
                <w:kern w:val="0"/>
                <w:szCs w:val="21"/>
              </w:rPr>
            </w:pPr>
          </w:p>
        </w:tc>
        <w:tc>
          <w:tcPr>
            <w:tcW w:w="1982" w:type="dxa"/>
            <w:vMerge w:val="continue"/>
            <w:vAlign w:val="center"/>
          </w:tcPr>
          <w:p>
            <w:pPr>
              <w:widowControl/>
              <w:jc w:val="left"/>
              <w:rPr>
                <w:rFonts w:ascii="宋体" w:cs="宋体"/>
                <w:b/>
                <w:bCs/>
                <w:kern w:val="0"/>
                <w:szCs w:val="21"/>
              </w:rPr>
            </w:pPr>
          </w:p>
        </w:tc>
        <w:tc>
          <w:tcPr>
            <w:tcW w:w="717" w:type="dxa"/>
            <w:vMerge w:val="continue"/>
            <w:vAlign w:val="center"/>
          </w:tcPr>
          <w:p>
            <w:pPr>
              <w:widowControl/>
              <w:jc w:val="left"/>
              <w:rPr>
                <w:rFonts w:ascii="宋体" w:cs="宋体"/>
                <w:b/>
                <w:bCs/>
                <w:kern w:val="0"/>
                <w:szCs w:val="21"/>
              </w:rPr>
            </w:pPr>
          </w:p>
        </w:tc>
        <w:tc>
          <w:tcPr>
            <w:tcW w:w="749" w:type="dxa"/>
            <w:vMerge w:val="continue"/>
            <w:vAlign w:val="center"/>
          </w:tcPr>
          <w:p>
            <w:pPr>
              <w:widowControl/>
              <w:jc w:val="left"/>
              <w:rPr>
                <w:rFonts w:ascii="宋体" w:cs="宋体"/>
                <w:b/>
                <w:bCs/>
                <w:kern w:val="0"/>
                <w:szCs w:val="21"/>
              </w:rPr>
            </w:pPr>
          </w:p>
        </w:tc>
        <w:tc>
          <w:tcPr>
            <w:tcW w:w="818" w:type="dxa"/>
            <w:vMerge w:val="continue"/>
            <w:vAlign w:val="center"/>
          </w:tcPr>
          <w:p>
            <w:pPr>
              <w:widowControl/>
              <w:jc w:val="left"/>
              <w:rPr>
                <w:rFonts w:ascii="宋体" w:cs="宋体"/>
                <w:b/>
                <w:bCs/>
                <w:kern w:val="0"/>
                <w:szCs w:val="21"/>
              </w:rPr>
            </w:pPr>
          </w:p>
        </w:tc>
        <w:tc>
          <w:tcPr>
            <w:tcW w:w="758" w:type="dxa"/>
            <w:vMerge w:val="continue"/>
            <w:shd w:val="clear" w:color="auto" w:fill="FFFFFF" w:themeFill="background1"/>
          </w:tcPr>
          <w:p>
            <w:pPr>
              <w:widowControl/>
              <w:jc w:val="center"/>
              <w:rPr>
                <w:rFonts w:ascii="宋体" w:hAnsi="宋体" w:cs="宋体"/>
                <w:b/>
                <w:bCs/>
                <w:kern w:val="0"/>
                <w:szCs w:val="21"/>
              </w:rPr>
            </w:pPr>
          </w:p>
        </w:tc>
        <w:tc>
          <w:tcPr>
            <w:tcW w:w="679" w:type="dxa"/>
            <w:shd w:val="clear" w:color="auto" w:fill="FFFFFF" w:themeFill="background1"/>
            <w:noWrap/>
            <w:vAlign w:val="center"/>
          </w:tcPr>
          <w:p>
            <w:pPr>
              <w:widowControl/>
              <w:jc w:val="center"/>
              <w:rPr>
                <w:rFonts w:ascii="宋体" w:cs="宋体"/>
                <w:b/>
                <w:bCs/>
                <w:kern w:val="0"/>
                <w:szCs w:val="21"/>
              </w:rPr>
            </w:pPr>
            <w:r>
              <w:rPr>
                <w:rFonts w:ascii="宋体" w:hAnsi="宋体" w:cs="宋体"/>
                <w:b/>
                <w:bCs/>
                <w:kern w:val="0"/>
                <w:szCs w:val="21"/>
              </w:rPr>
              <w:t>17</w:t>
            </w:r>
            <w:r>
              <w:rPr>
                <w:rFonts w:hint="eastAsia" w:ascii="宋体" w:hAnsi="宋体" w:cs="宋体"/>
                <w:b/>
                <w:bCs/>
                <w:kern w:val="0"/>
                <w:szCs w:val="21"/>
              </w:rPr>
              <w:t>周</w:t>
            </w:r>
          </w:p>
        </w:tc>
        <w:tc>
          <w:tcPr>
            <w:tcW w:w="765" w:type="dxa"/>
            <w:shd w:val="clear" w:color="auto" w:fill="FFFFFF" w:themeFill="background1"/>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20" w:type="dxa"/>
            <w:shd w:val="clear" w:color="auto" w:fill="FFFFFF" w:themeFill="background1"/>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637" w:type="dxa"/>
            <w:shd w:val="clear" w:color="auto" w:fill="FFFFFF" w:themeFill="background1"/>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676" w:type="dxa"/>
            <w:shd w:val="clear" w:color="auto" w:fill="FFFFFF" w:themeFill="background1"/>
            <w:noWrap/>
            <w:vAlign w:val="center"/>
          </w:tcPr>
          <w:p>
            <w:pPr>
              <w:widowControl/>
              <w:jc w:val="center"/>
              <w:rPr>
                <w:rFonts w:ascii="宋体" w:cs="宋体"/>
                <w:b/>
                <w:bCs/>
                <w:color w:val="000000" w:themeColor="text1"/>
                <w:kern w:val="0"/>
                <w:szCs w:val="21"/>
                <w14:textFill>
                  <w14:solidFill>
                    <w14:schemeClr w14:val="tx1"/>
                  </w14:solidFill>
                </w14:textFill>
              </w:rPr>
            </w:pPr>
            <w:r>
              <w:rPr>
                <w:rFonts w:ascii="宋体" w:hAnsi="宋体" w:cs="宋体"/>
                <w:b/>
                <w:bCs/>
                <w:color w:val="000000" w:themeColor="text1"/>
                <w:kern w:val="0"/>
                <w:szCs w:val="21"/>
                <w14:textFill>
                  <w14:solidFill>
                    <w14:schemeClr w14:val="tx1"/>
                  </w14:solidFill>
                </w14:textFill>
              </w:rPr>
              <w:t>18</w:t>
            </w:r>
            <w:r>
              <w:rPr>
                <w:rFonts w:hint="eastAsia" w:ascii="宋体" w:hAnsi="宋体" w:cs="宋体"/>
                <w:b/>
                <w:bCs/>
                <w:color w:val="000000" w:themeColor="text1"/>
                <w:kern w:val="0"/>
                <w:szCs w:val="21"/>
                <w14:textFill>
                  <w14:solidFill>
                    <w14:schemeClr w14:val="tx1"/>
                  </w14:solidFill>
                </w14:textFill>
              </w:rPr>
              <w:t>周</w:t>
            </w:r>
          </w:p>
        </w:tc>
        <w:tc>
          <w:tcPr>
            <w:tcW w:w="801" w:type="dxa"/>
            <w:shd w:val="clear" w:color="auto" w:fill="FFFFFF" w:themeFill="background1"/>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830" w:type="dxa"/>
            <w:vMerge w:val="continue"/>
            <w:vAlign w:val="center"/>
          </w:tcPr>
          <w:p>
            <w:pPr>
              <w:widowControl/>
              <w:jc w:val="left"/>
              <w:rPr>
                <w:rFonts w:ascii="宋体" w:cs="宋体"/>
                <w:b/>
                <w:kern w:val="0"/>
                <w:szCs w:val="21"/>
              </w:rPr>
            </w:pPr>
          </w:p>
        </w:tc>
        <w:tc>
          <w:tcPr>
            <w:tcW w:w="681" w:type="dxa"/>
            <w:vMerge w:val="continue"/>
            <w:vAlign w:val="center"/>
          </w:tcPr>
          <w:p>
            <w:pPr>
              <w:widowControl/>
              <w:jc w:val="left"/>
              <w:rPr>
                <w:rFonts w:ascii="宋体" w:cs="宋体"/>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852" w:type="dxa"/>
            <w:gridSpan w:val="2"/>
            <w:vMerge w:val="restart"/>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公共基础课</w:t>
            </w:r>
          </w:p>
        </w:tc>
        <w:tc>
          <w:tcPr>
            <w:tcW w:w="446" w:type="dxa"/>
            <w:noWrap/>
          </w:tcPr>
          <w:p>
            <w:pPr>
              <w:rPr>
                <w:rFonts w:asciiTheme="minorEastAsia" w:hAnsiTheme="minorEastAsia"/>
                <w:szCs w:val="21"/>
              </w:rPr>
            </w:pPr>
            <w:r>
              <w:rPr>
                <w:rFonts w:hint="eastAsia" w:asciiTheme="minorEastAsia" w:hAnsiTheme="minorEastAsia"/>
                <w:szCs w:val="21"/>
              </w:rPr>
              <w:t>1</w:t>
            </w:r>
          </w:p>
        </w:tc>
        <w:tc>
          <w:tcPr>
            <w:tcW w:w="1982" w:type="dxa"/>
          </w:tcPr>
          <w:p>
            <w:pPr>
              <w:rPr>
                <w:rFonts w:asciiTheme="minorEastAsia" w:hAnsiTheme="minorEastAsia"/>
                <w:szCs w:val="21"/>
              </w:rPr>
            </w:pPr>
            <w:r>
              <w:rPr>
                <w:rFonts w:hint="eastAsia" w:asciiTheme="minorEastAsia" w:hAnsiTheme="minorEastAsia"/>
                <w:szCs w:val="21"/>
              </w:rPr>
              <w:t>高职应用数学I</w:t>
            </w:r>
          </w:p>
        </w:tc>
        <w:tc>
          <w:tcPr>
            <w:tcW w:w="717" w:type="dxa"/>
            <w:noWrap/>
          </w:tcPr>
          <w:p>
            <w:pPr>
              <w:jc w:val="center"/>
              <w:rPr>
                <w:rFonts w:asciiTheme="minorEastAsia" w:hAnsiTheme="minorEastAsia"/>
                <w:szCs w:val="21"/>
              </w:rPr>
            </w:pPr>
            <w:r>
              <w:rPr>
                <w:rFonts w:hint="eastAsia" w:asciiTheme="minorEastAsia" w:hAnsiTheme="minorEastAsia"/>
                <w:szCs w:val="21"/>
              </w:rPr>
              <w:t>56</w:t>
            </w:r>
          </w:p>
        </w:tc>
        <w:tc>
          <w:tcPr>
            <w:tcW w:w="749" w:type="dxa"/>
            <w:noWrap/>
          </w:tcPr>
          <w:p>
            <w:pPr>
              <w:jc w:val="center"/>
              <w:rPr>
                <w:rFonts w:asciiTheme="minorEastAsia" w:hAnsiTheme="minorEastAsia"/>
                <w:szCs w:val="21"/>
              </w:rPr>
            </w:pPr>
            <w:r>
              <w:rPr>
                <w:rFonts w:hint="eastAsia" w:asciiTheme="minorEastAsia" w:hAnsiTheme="minorEastAsia"/>
                <w:szCs w:val="21"/>
              </w:rPr>
              <w:t>0</w:t>
            </w:r>
          </w:p>
        </w:tc>
        <w:tc>
          <w:tcPr>
            <w:tcW w:w="818" w:type="dxa"/>
            <w:noWrap/>
          </w:tcPr>
          <w:p>
            <w:pPr>
              <w:jc w:val="center"/>
              <w:rPr>
                <w:rFonts w:asciiTheme="minorEastAsia" w:hAnsiTheme="minorEastAsia"/>
                <w:szCs w:val="21"/>
              </w:rPr>
            </w:pPr>
            <w:r>
              <w:rPr>
                <w:rFonts w:hint="eastAsia" w:asciiTheme="minorEastAsia" w:hAnsiTheme="minorEastAsia"/>
                <w:szCs w:val="21"/>
              </w:rPr>
              <w:t>56</w:t>
            </w:r>
          </w:p>
        </w:tc>
        <w:tc>
          <w:tcPr>
            <w:tcW w:w="758" w:type="dxa"/>
            <w:shd w:val="clear" w:color="auto" w:fill="FFFFFF" w:themeFill="background1"/>
          </w:tcPr>
          <w:p>
            <w:pPr>
              <w:jc w:val="center"/>
              <w:rPr>
                <w:rFonts w:asciiTheme="minorEastAsia" w:hAnsiTheme="minorEastAsia"/>
                <w:szCs w:val="21"/>
              </w:rPr>
            </w:pPr>
            <w:r>
              <w:rPr>
                <w:rFonts w:hint="eastAsia" w:asciiTheme="minorEastAsia" w:hAnsiTheme="minorEastAsia"/>
                <w:szCs w:val="21"/>
              </w:rPr>
              <w:t>3.5</w:t>
            </w:r>
          </w:p>
        </w:tc>
        <w:tc>
          <w:tcPr>
            <w:tcW w:w="679"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14*2</w:t>
            </w:r>
          </w:p>
        </w:tc>
        <w:tc>
          <w:tcPr>
            <w:tcW w:w="765"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14*2</w:t>
            </w:r>
          </w:p>
        </w:tc>
        <w:tc>
          <w:tcPr>
            <w:tcW w:w="720" w:type="dxa"/>
            <w:shd w:val="clear" w:color="auto" w:fill="FFFFFF" w:themeFill="background1"/>
            <w:noWrap/>
          </w:tcPr>
          <w:p>
            <w:pPr>
              <w:jc w:val="center"/>
              <w:rPr>
                <w:rFonts w:asciiTheme="minorEastAsia" w:hAnsiTheme="minorEastAsia"/>
                <w:szCs w:val="21"/>
              </w:rPr>
            </w:pPr>
          </w:p>
        </w:tc>
        <w:tc>
          <w:tcPr>
            <w:tcW w:w="637" w:type="dxa"/>
            <w:shd w:val="clear" w:color="auto" w:fill="FFFFFF" w:themeFill="background1"/>
            <w:noWrap/>
          </w:tcPr>
          <w:p>
            <w:pPr>
              <w:jc w:val="center"/>
              <w:rPr>
                <w:rFonts w:asciiTheme="minorEastAsia" w:hAnsiTheme="minorEastAsia"/>
                <w:szCs w:val="21"/>
              </w:rPr>
            </w:pPr>
          </w:p>
        </w:tc>
        <w:tc>
          <w:tcPr>
            <w:tcW w:w="676" w:type="dxa"/>
            <w:shd w:val="clear" w:color="auto" w:fill="FFFFFF" w:themeFill="background1"/>
            <w:noWrap/>
          </w:tcPr>
          <w:p>
            <w:pPr>
              <w:jc w:val="center"/>
              <w:rPr>
                <w:rFonts w:asciiTheme="minorEastAsia" w:hAnsiTheme="minorEastAsia"/>
                <w:color w:val="000000" w:themeColor="text1"/>
                <w:szCs w:val="21"/>
                <w14:textFill>
                  <w14:solidFill>
                    <w14:schemeClr w14:val="tx1"/>
                  </w14:solidFill>
                </w14:textFill>
              </w:rPr>
            </w:pPr>
          </w:p>
        </w:tc>
        <w:tc>
          <w:tcPr>
            <w:tcW w:w="801" w:type="dxa"/>
            <w:shd w:val="clear" w:color="auto" w:fill="FFFFFF" w:themeFill="background1"/>
            <w:noWrap/>
          </w:tcPr>
          <w:p>
            <w:pPr>
              <w:jc w:val="center"/>
              <w:rPr>
                <w:rFonts w:asciiTheme="minorEastAsia" w:hAnsiTheme="minorEastAsia"/>
                <w:szCs w:val="21"/>
              </w:rPr>
            </w:pPr>
          </w:p>
        </w:tc>
        <w:tc>
          <w:tcPr>
            <w:tcW w:w="830" w:type="dxa"/>
            <w:noWrap/>
          </w:tcPr>
          <w:p>
            <w:pPr>
              <w:rPr>
                <w:rFonts w:asciiTheme="minorEastAsia" w:hAnsiTheme="minorEastAsia"/>
                <w:szCs w:val="21"/>
              </w:rPr>
            </w:pPr>
            <w:r>
              <w:rPr>
                <w:rFonts w:hint="eastAsia" w:asciiTheme="minorEastAsia" w:hAnsiTheme="minorEastAsia"/>
                <w:szCs w:val="21"/>
              </w:rPr>
              <w:t>笔试</w:t>
            </w:r>
          </w:p>
        </w:tc>
        <w:tc>
          <w:tcPr>
            <w:tcW w:w="681" w:type="dxa"/>
            <w:noWrap/>
          </w:tcPr>
          <w:p>
            <w:pPr>
              <w:rPr>
                <w:rFonts w:asciiTheme="minorEastAsia" w:hAnsiTheme="minorEastAsia"/>
                <w:szCs w:val="21"/>
              </w:rPr>
            </w:pPr>
            <w:r>
              <w:rPr>
                <w:rFonts w:hint="eastAsia" w:asciiTheme="minorEastAsia" w:hAnsiTheme="minorEastAsia"/>
                <w:szCs w:val="21"/>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5" w:hRule="atLeast"/>
          <w:jc w:val="center"/>
        </w:trPr>
        <w:tc>
          <w:tcPr>
            <w:tcW w:w="852" w:type="dxa"/>
            <w:gridSpan w:val="2"/>
            <w:vMerge w:val="continue"/>
            <w:vAlign w:val="center"/>
          </w:tcPr>
          <w:p>
            <w:pPr>
              <w:widowControl/>
              <w:jc w:val="left"/>
              <w:rPr>
                <w:rFonts w:cs="宋体" w:asciiTheme="minorEastAsia" w:hAnsiTheme="minorEastAsia"/>
                <w:kern w:val="0"/>
                <w:szCs w:val="21"/>
              </w:rPr>
            </w:pPr>
          </w:p>
        </w:tc>
        <w:tc>
          <w:tcPr>
            <w:tcW w:w="446" w:type="dxa"/>
            <w:noWrap/>
          </w:tcPr>
          <w:p>
            <w:pPr>
              <w:rPr>
                <w:rFonts w:asciiTheme="minorEastAsia" w:hAnsiTheme="minorEastAsia"/>
                <w:szCs w:val="21"/>
              </w:rPr>
            </w:pPr>
            <w:r>
              <w:rPr>
                <w:rFonts w:hint="eastAsia" w:asciiTheme="minorEastAsia" w:hAnsiTheme="minorEastAsia"/>
                <w:szCs w:val="21"/>
              </w:rPr>
              <w:t>2</w:t>
            </w:r>
          </w:p>
        </w:tc>
        <w:tc>
          <w:tcPr>
            <w:tcW w:w="1982" w:type="dxa"/>
          </w:tcPr>
          <w:p>
            <w:pPr>
              <w:rPr>
                <w:rFonts w:asciiTheme="minorEastAsia" w:hAnsiTheme="minorEastAsia"/>
                <w:szCs w:val="21"/>
              </w:rPr>
            </w:pPr>
            <w:r>
              <w:rPr>
                <w:rFonts w:hint="eastAsia" w:asciiTheme="minorEastAsia" w:hAnsiTheme="minorEastAsia"/>
                <w:szCs w:val="21"/>
              </w:rPr>
              <w:t>高职实用英语I</w:t>
            </w:r>
          </w:p>
        </w:tc>
        <w:tc>
          <w:tcPr>
            <w:tcW w:w="717" w:type="dxa"/>
            <w:noWrap/>
          </w:tcPr>
          <w:p>
            <w:pPr>
              <w:jc w:val="center"/>
              <w:rPr>
                <w:rFonts w:asciiTheme="minorEastAsia" w:hAnsiTheme="minorEastAsia"/>
                <w:szCs w:val="21"/>
              </w:rPr>
            </w:pPr>
            <w:r>
              <w:rPr>
                <w:rFonts w:hint="eastAsia" w:asciiTheme="minorEastAsia" w:hAnsiTheme="minorEastAsia"/>
                <w:szCs w:val="21"/>
              </w:rPr>
              <w:t>56</w:t>
            </w:r>
          </w:p>
        </w:tc>
        <w:tc>
          <w:tcPr>
            <w:tcW w:w="749" w:type="dxa"/>
            <w:noWrap/>
          </w:tcPr>
          <w:p>
            <w:pPr>
              <w:jc w:val="center"/>
              <w:rPr>
                <w:rFonts w:asciiTheme="minorEastAsia" w:hAnsiTheme="minorEastAsia"/>
                <w:szCs w:val="21"/>
              </w:rPr>
            </w:pPr>
            <w:r>
              <w:rPr>
                <w:rFonts w:hint="eastAsia" w:asciiTheme="minorEastAsia" w:hAnsiTheme="minorEastAsia"/>
                <w:szCs w:val="21"/>
              </w:rPr>
              <w:t>0</w:t>
            </w:r>
          </w:p>
        </w:tc>
        <w:tc>
          <w:tcPr>
            <w:tcW w:w="818" w:type="dxa"/>
            <w:noWrap/>
          </w:tcPr>
          <w:p>
            <w:pPr>
              <w:jc w:val="center"/>
              <w:rPr>
                <w:rFonts w:asciiTheme="minorEastAsia" w:hAnsiTheme="minorEastAsia"/>
                <w:szCs w:val="21"/>
              </w:rPr>
            </w:pPr>
            <w:r>
              <w:rPr>
                <w:rFonts w:hint="eastAsia" w:asciiTheme="minorEastAsia" w:hAnsiTheme="minorEastAsia"/>
                <w:szCs w:val="21"/>
              </w:rPr>
              <w:t>56</w:t>
            </w:r>
          </w:p>
        </w:tc>
        <w:tc>
          <w:tcPr>
            <w:tcW w:w="758" w:type="dxa"/>
            <w:shd w:val="clear" w:color="auto" w:fill="FFFFFF" w:themeFill="background1"/>
          </w:tcPr>
          <w:p>
            <w:pPr>
              <w:jc w:val="center"/>
              <w:rPr>
                <w:rFonts w:asciiTheme="minorEastAsia" w:hAnsiTheme="minorEastAsia"/>
                <w:szCs w:val="21"/>
              </w:rPr>
            </w:pPr>
            <w:r>
              <w:rPr>
                <w:rFonts w:hint="eastAsia" w:asciiTheme="minorEastAsia" w:hAnsiTheme="minorEastAsia"/>
                <w:szCs w:val="21"/>
              </w:rPr>
              <w:t>3.5</w:t>
            </w:r>
          </w:p>
        </w:tc>
        <w:tc>
          <w:tcPr>
            <w:tcW w:w="679"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14*2</w:t>
            </w:r>
          </w:p>
        </w:tc>
        <w:tc>
          <w:tcPr>
            <w:tcW w:w="765"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14*2</w:t>
            </w:r>
          </w:p>
        </w:tc>
        <w:tc>
          <w:tcPr>
            <w:tcW w:w="720" w:type="dxa"/>
            <w:shd w:val="clear" w:color="auto" w:fill="FFFFFF" w:themeFill="background1"/>
            <w:noWrap/>
          </w:tcPr>
          <w:p>
            <w:pPr>
              <w:jc w:val="center"/>
              <w:rPr>
                <w:rFonts w:asciiTheme="minorEastAsia" w:hAnsiTheme="minorEastAsia"/>
                <w:szCs w:val="21"/>
              </w:rPr>
            </w:pPr>
          </w:p>
        </w:tc>
        <w:tc>
          <w:tcPr>
            <w:tcW w:w="637" w:type="dxa"/>
            <w:shd w:val="clear" w:color="auto" w:fill="FFFFFF" w:themeFill="background1"/>
            <w:noWrap/>
          </w:tcPr>
          <w:p>
            <w:pPr>
              <w:jc w:val="center"/>
              <w:rPr>
                <w:rFonts w:asciiTheme="minorEastAsia" w:hAnsiTheme="minorEastAsia"/>
                <w:szCs w:val="21"/>
              </w:rPr>
            </w:pPr>
          </w:p>
        </w:tc>
        <w:tc>
          <w:tcPr>
            <w:tcW w:w="676" w:type="dxa"/>
            <w:shd w:val="clear" w:color="auto" w:fill="FFFFFF" w:themeFill="background1"/>
            <w:noWrap/>
          </w:tcPr>
          <w:p>
            <w:pPr>
              <w:jc w:val="center"/>
              <w:rPr>
                <w:rFonts w:asciiTheme="minorEastAsia" w:hAnsiTheme="minorEastAsia"/>
                <w:color w:val="000000" w:themeColor="text1"/>
                <w:szCs w:val="21"/>
                <w14:textFill>
                  <w14:solidFill>
                    <w14:schemeClr w14:val="tx1"/>
                  </w14:solidFill>
                </w14:textFill>
              </w:rPr>
            </w:pPr>
          </w:p>
        </w:tc>
        <w:tc>
          <w:tcPr>
            <w:tcW w:w="801" w:type="dxa"/>
            <w:shd w:val="clear" w:color="auto" w:fill="FFFFFF" w:themeFill="background1"/>
            <w:noWrap/>
          </w:tcPr>
          <w:p>
            <w:pPr>
              <w:jc w:val="center"/>
              <w:rPr>
                <w:rFonts w:asciiTheme="minorEastAsia" w:hAnsiTheme="minorEastAsia"/>
                <w:szCs w:val="21"/>
              </w:rPr>
            </w:pPr>
          </w:p>
        </w:tc>
        <w:tc>
          <w:tcPr>
            <w:tcW w:w="830" w:type="dxa"/>
            <w:noWrap/>
          </w:tcPr>
          <w:p>
            <w:pPr>
              <w:rPr>
                <w:rFonts w:asciiTheme="minorEastAsia" w:hAnsiTheme="minorEastAsia"/>
                <w:szCs w:val="21"/>
              </w:rPr>
            </w:pPr>
            <w:r>
              <w:rPr>
                <w:rFonts w:hint="eastAsia" w:asciiTheme="minorEastAsia" w:hAnsiTheme="minorEastAsia"/>
                <w:szCs w:val="21"/>
              </w:rPr>
              <w:t>笔试/项目测试</w:t>
            </w:r>
          </w:p>
        </w:tc>
        <w:tc>
          <w:tcPr>
            <w:tcW w:w="681" w:type="dxa"/>
            <w:noWrap/>
          </w:tcPr>
          <w:p>
            <w:pPr>
              <w:rPr>
                <w:rFonts w:asciiTheme="minorEastAsia" w:hAnsiTheme="minorEastAsia"/>
                <w:szCs w:val="21"/>
              </w:rPr>
            </w:pPr>
            <w:r>
              <w:rPr>
                <w:rFonts w:hint="eastAsia" w:asciiTheme="minorEastAsia" w:hAnsiTheme="minorEastAsia"/>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7" w:hRule="atLeast"/>
          <w:jc w:val="center"/>
        </w:trPr>
        <w:tc>
          <w:tcPr>
            <w:tcW w:w="852" w:type="dxa"/>
            <w:gridSpan w:val="2"/>
            <w:vMerge w:val="continue"/>
            <w:vAlign w:val="center"/>
          </w:tcPr>
          <w:p>
            <w:pPr>
              <w:widowControl/>
              <w:jc w:val="left"/>
              <w:rPr>
                <w:rFonts w:cs="宋体" w:asciiTheme="minorEastAsia" w:hAnsiTheme="minorEastAsia"/>
                <w:kern w:val="0"/>
                <w:szCs w:val="21"/>
              </w:rPr>
            </w:pPr>
          </w:p>
        </w:tc>
        <w:tc>
          <w:tcPr>
            <w:tcW w:w="446" w:type="dxa"/>
            <w:noWrap/>
          </w:tcPr>
          <w:p>
            <w:pPr>
              <w:rPr>
                <w:rFonts w:asciiTheme="minorEastAsia" w:hAnsiTheme="minorEastAsia"/>
                <w:szCs w:val="21"/>
              </w:rPr>
            </w:pPr>
            <w:r>
              <w:rPr>
                <w:rFonts w:hint="eastAsia" w:asciiTheme="minorEastAsia" w:hAnsiTheme="minorEastAsia"/>
                <w:szCs w:val="21"/>
              </w:rPr>
              <w:t>3</w:t>
            </w:r>
          </w:p>
        </w:tc>
        <w:tc>
          <w:tcPr>
            <w:tcW w:w="1982" w:type="dxa"/>
          </w:tcPr>
          <w:p>
            <w:pPr>
              <w:rPr>
                <w:rFonts w:asciiTheme="minorEastAsia" w:hAnsiTheme="minorEastAsia"/>
                <w:szCs w:val="21"/>
              </w:rPr>
            </w:pPr>
            <w:r>
              <w:rPr>
                <w:rFonts w:hint="eastAsia" w:asciiTheme="minorEastAsia" w:hAnsiTheme="minorEastAsia"/>
                <w:szCs w:val="21"/>
              </w:rPr>
              <w:t>计算机应用基础（非）</w:t>
            </w:r>
          </w:p>
        </w:tc>
        <w:tc>
          <w:tcPr>
            <w:tcW w:w="717" w:type="dxa"/>
            <w:noWrap/>
          </w:tcPr>
          <w:p>
            <w:pPr>
              <w:jc w:val="center"/>
              <w:rPr>
                <w:rFonts w:asciiTheme="minorEastAsia" w:hAnsiTheme="minorEastAsia"/>
                <w:szCs w:val="21"/>
              </w:rPr>
            </w:pPr>
            <w:r>
              <w:rPr>
                <w:rFonts w:hint="eastAsia" w:asciiTheme="minorEastAsia" w:hAnsiTheme="minorEastAsia"/>
                <w:szCs w:val="21"/>
              </w:rPr>
              <w:t>28</w:t>
            </w:r>
          </w:p>
        </w:tc>
        <w:tc>
          <w:tcPr>
            <w:tcW w:w="749" w:type="dxa"/>
            <w:noWrap/>
          </w:tcPr>
          <w:p>
            <w:pPr>
              <w:jc w:val="center"/>
              <w:rPr>
                <w:rFonts w:asciiTheme="minorEastAsia" w:hAnsiTheme="minorEastAsia"/>
                <w:szCs w:val="21"/>
              </w:rPr>
            </w:pPr>
            <w:r>
              <w:rPr>
                <w:rFonts w:hint="eastAsia" w:asciiTheme="minorEastAsia" w:hAnsiTheme="minorEastAsia"/>
                <w:szCs w:val="21"/>
              </w:rPr>
              <w:t>14</w:t>
            </w:r>
          </w:p>
        </w:tc>
        <w:tc>
          <w:tcPr>
            <w:tcW w:w="818" w:type="dxa"/>
            <w:noWrap/>
          </w:tcPr>
          <w:p>
            <w:pPr>
              <w:jc w:val="center"/>
              <w:rPr>
                <w:rFonts w:asciiTheme="minorEastAsia" w:hAnsiTheme="minorEastAsia"/>
                <w:szCs w:val="21"/>
              </w:rPr>
            </w:pPr>
            <w:r>
              <w:rPr>
                <w:rFonts w:hint="eastAsia" w:asciiTheme="minorEastAsia" w:hAnsiTheme="minorEastAsia"/>
                <w:szCs w:val="21"/>
              </w:rPr>
              <w:t>42</w:t>
            </w:r>
          </w:p>
        </w:tc>
        <w:tc>
          <w:tcPr>
            <w:tcW w:w="758" w:type="dxa"/>
            <w:shd w:val="clear" w:color="auto" w:fill="FFFFFF" w:themeFill="background1"/>
          </w:tcPr>
          <w:p>
            <w:pPr>
              <w:jc w:val="center"/>
              <w:rPr>
                <w:rFonts w:asciiTheme="minorEastAsia" w:hAnsiTheme="minorEastAsia"/>
                <w:szCs w:val="21"/>
              </w:rPr>
            </w:pPr>
            <w:r>
              <w:rPr>
                <w:rFonts w:hint="eastAsia" w:asciiTheme="minorEastAsia" w:hAnsiTheme="minorEastAsia"/>
                <w:szCs w:val="21"/>
              </w:rPr>
              <w:t>2.5</w:t>
            </w:r>
          </w:p>
        </w:tc>
        <w:tc>
          <w:tcPr>
            <w:tcW w:w="679"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14*3</w:t>
            </w:r>
          </w:p>
        </w:tc>
        <w:tc>
          <w:tcPr>
            <w:tcW w:w="765" w:type="dxa"/>
            <w:shd w:val="clear" w:color="auto" w:fill="FFFFFF" w:themeFill="background1"/>
            <w:noWrap/>
          </w:tcPr>
          <w:p>
            <w:pPr>
              <w:jc w:val="center"/>
              <w:rPr>
                <w:rFonts w:asciiTheme="minorEastAsia" w:hAnsiTheme="minorEastAsia"/>
                <w:szCs w:val="21"/>
              </w:rPr>
            </w:pPr>
          </w:p>
        </w:tc>
        <w:tc>
          <w:tcPr>
            <w:tcW w:w="720" w:type="dxa"/>
            <w:shd w:val="clear" w:color="auto" w:fill="FFFFFF" w:themeFill="background1"/>
            <w:noWrap/>
          </w:tcPr>
          <w:p>
            <w:pPr>
              <w:jc w:val="center"/>
              <w:rPr>
                <w:rFonts w:asciiTheme="minorEastAsia" w:hAnsiTheme="minorEastAsia"/>
                <w:szCs w:val="21"/>
              </w:rPr>
            </w:pPr>
          </w:p>
        </w:tc>
        <w:tc>
          <w:tcPr>
            <w:tcW w:w="637" w:type="dxa"/>
            <w:shd w:val="clear" w:color="auto" w:fill="FFFFFF" w:themeFill="background1"/>
            <w:noWrap/>
          </w:tcPr>
          <w:p>
            <w:pPr>
              <w:jc w:val="center"/>
              <w:rPr>
                <w:rFonts w:asciiTheme="minorEastAsia" w:hAnsiTheme="minorEastAsia"/>
                <w:szCs w:val="21"/>
              </w:rPr>
            </w:pPr>
          </w:p>
        </w:tc>
        <w:tc>
          <w:tcPr>
            <w:tcW w:w="676" w:type="dxa"/>
            <w:shd w:val="clear" w:color="auto" w:fill="FFFFFF" w:themeFill="background1"/>
            <w:noWrap/>
          </w:tcPr>
          <w:p>
            <w:pPr>
              <w:jc w:val="center"/>
              <w:rPr>
                <w:rFonts w:asciiTheme="minorEastAsia" w:hAnsiTheme="minorEastAsia"/>
                <w:color w:val="000000" w:themeColor="text1"/>
                <w:szCs w:val="21"/>
                <w14:textFill>
                  <w14:solidFill>
                    <w14:schemeClr w14:val="tx1"/>
                  </w14:solidFill>
                </w14:textFill>
              </w:rPr>
            </w:pPr>
          </w:p>
        </w:tc>
        <w:tc>
          <w:tcPr>
            <w:tcW w:w="801" w:type="dxa"/>
            <w:shd w:val="clear" w:color="auto" w:fill="FFFFFF" w:themeFill="background1"/>
            <w:noWrap/>
          </w:tcPr>
          <w:p>
            <w:pPr>
              <w:jc w:val="center"/>
              <w:rPr>
                <w:rFonts w:asciiTheme="minorEastAsia" w:hAnsiTheme="minorEastAsia"/>
                <w:szCs w:val="21"/>
              </w:rPr>
            </w:pPr>
          </w:p>
        </w:tc>
        <w:tc>
          <w:tcPr>
            <w:tcW w:w="830" w:type="dxa"/>
            <w:noWrap/>
          </w:tcPr>
          <w:p>
            <w:pPr>
              <w:rPr>
                <w:rFonts w:asciiTheme="minorEastAsia" w:hAnsiTheme="minorEastAsia"/>
                <w:szCs w:val="21"/>
              </w:rPr>
            </w:pPr>
            <w:r>
              <w:rPr>
                <w:rFonts w:hint="eastAsia" w:asciiTheme="minorEastAsia" w:hAnsiTheme="minorEastAsia"/>
                <w:szCs w:val="21"/>
              </w:rPr>
              <w:t>考证</w:t>
            </w:r>
          </w:p>
        </w:tc>
        <w:tc>
          <w:tcPr>
            <w:tcW w:w="681" w:type="dxa"/>
            <w:noWrap/>
          </w:tcPr>
          <w:p>
            <w:pPr>
              <w:rPr>
                <w:rFonts w:asciiTheme="minorEastAsia" w:hAnsiTheme="minorEastAsia"/>
                <w:szCs w:val="21"/>
              </w:rPr>
            </w:pPr>
            <w:r>
              <w:rPr>
                <w:rFonts w:hint="eastAsia" w:asciiTheme="minorEastAsia" w:hAnsiTheme="minorEastAsia"/>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852" w:type="dxa"/>
            <w:gridSpan w:val="2"/>
            <w:vMerge w:val="continue"/>
            <w:vAlign w:val="center"/>
          </w:tcPr>
          <w:p>
            <w:pPr>
              <w:widowControl/>
              <w:jc w:val="left"/>
              <w:rPr>
                <w:rFonts w:cs="宋体" w:asciiTheme="minorEastAsia" w:hAnsiTheme="minorEastAsia"/>
                <w:kern w:val="0"/>
                <w:szCs w:val="21"/>
              </w:rPr>
            </w:pPr>
          </w:p>
        </w:tc>
        <w:tc>
          <w:tcPr>
            <w:tcW w:w="446" w:type="dxa"/>
            <w:noWrap/>
          </w:tcPr>
          <w:p>
            <w:pPr>
              <w:rPr>
                <w:rFonts w:asciiTheme="minorEastAsia" w:hAnsiTheme="minorEastAsia"/>
                <w:szCs w:val="21"/>
              </w:rPr>
            </w:pPr>
            <w:r>
              <w:rPr>
                <w:rFonts w:hint="eastAsia" w:asciiTheme="minorEastAsia" w:hAnsiTheme="minorEastAsia"/>
                <w:szCs w:val="21"/>
              </w:rPr>
              <w:t>4</w:t>
            </w:r>
          </w:p>
        </w:tc>
        <w:tc>
          <w:tcPr>
            <w:tcW w:w="1982" w:type="dxa"/>
          </w:tcPr>
          <w:p>
            <w:pPr>
              <w:rPr>
                <w:rFonts w:asciiTheme="minorEastAsia" w:hAnsiTheme="minorEastAsia"/>
                <w:szCs w:val="21"/>
              </w:rPr>
            </w:pPr>
            <w:r>
              <w:rPr>
                <w:rFonts w:hint="eastAsia" w:asciiTheme="minorEastAsia" w:hAnsiTheme="minorEastAsia"/>
                <w:szCs w:val="21"/>
              </w:rPr>
              <w:t>思想道德与法治</w:t>
            </w:r>
          </w:p>
        </w:tc>
        <w:tc>
          <w:tcPr>
            <w:tcW w:w="717" w:type="dxa"/>
            <w:noWrap/>
          </w:tcPr>
          <w:p>
            <w:pPr>
              <w:jc w:val="center"/>
              <w:rPr>
                <w:rFonts w:asciiTheme="minorEastAsia" w:hAnsiTheme="minorEastAsia"/>
                <w:szCs w:val="21"/>
              </w:rPr>
            </w:pPr>
            <w:r>
              <w:rPr>
                <w:rFonts w:hint="eastAsia" w:asciiTheme="minorEastAsia" w:hAnsiTheme="minorEastAsia"/>
                <w:szCs w:val="21"/>
              </w:rPr>
              <w:t>48</w:t>
            </w:r>
          </w:p>
        </w:tc>
        <w:tc>
          <w:tcPr>
            <w:tcW w:w="749" w:type="dxa"/>
            <w:noWrap/>
          </w:tcPr>
          <w:p>
            <w:pPr>
              <w:jc w:val="center"/>
              <w:rPr>
                <w:rFonts w:asciiTheme="minorEastAsia" w:hAnsiTheme="minorEastAsia"/>
                <w:szCs w:val="21"/>
              </w:rPr>
            </w:pPr>
            <w:r>
              <w:rPr>
                <w:rFonts w:hint="eastAsia" w:asciiTheme="minorEastAsia" w:hAnsiTheme="minorEastAsia"/>
                <w:szCs w:val="21"/>
              </w:rPr>
              <w:t>0</w:t>
            </w:r>
          </w:p>
        </w:tc>
        <w:tc>
          <w:tcPr>
            <w:tcW w:w="818" w:type="dxa"/>
            <w:noWrap/>
          </w:tcPr>
          <w:p>
            <w:pPr>
              <w:jc w:val="center"/>
              <w:rPr>
                <w:rFonts w:asciiTheme="minorEastAsia" w:hAnsiTheme="minorEastAsia"/>
                <w:szCs w:val="21"/>
              </w:rPr>
            </w:pPr>
            <w:r>
              <w:rPr>
                <w:rFonts w:hint="eastAsia" w:asciiTheme="minorEastAsia" w:hAnsiTheme="minorEastAsia"/>
                <w:szCs w:val="21"/>
              </w:rPr>
              <w:t>48</w:t>
            </w:r>
          </w:p>
        </w:tc>
        <w:tc>
          <w:tcPr>
            <w:tcW w:w="758" w:type="dxa"/>
            <w:shd w:val="clear" w:color="auto" w:fill="FFFFFF" w:themeFill="background1"/>
          </w:tcPr>
          <w:p>
            <w:pPr>
              <w:jc w:val="center"/>
              <w:rPr>
                <w:rFonts w:asciiTheme="minorEastAsia" w:hAnsiTheme="minorEastAsia"/>
                <w:szCs w:val="21"/>
              </w:rPr>
            </w:pPr>
            <w:r>
              <w:rPr>
                <w:rFonts w:hint="eastAsia" w:asciiTheme="minorEastAsia" w:hAnsiTheme="minorEastAsia"/>
                <w:szCs w:val="21"/>
              </w:rPr>
              <w:t>3</w:t>
            </w:r>
          </w:p>
        </w:tc>
        <w:tc>
          <w:tcPr>
            <w:tcW w:w="679"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12*4</w:t>
            </w:r>
          </w:p>
        </w:tc>
        <w:tc>
          <w:tcPr>
            <w:tcW w:w="765" w:type="dxa"/>
            <w:shd w:val="clear" w:color="auto" w:fill="FFFFFF" w:themeFill="background1"/>
            <w:noWrap/>
          </w:tcPr>
          <w:p>
            <w:pPr>
              <w:jc w:val="center"/>
              <w:rPr>
                <w:rFonts w:asciiTheme="minorEastAsia" w:hAnsiTheme="minorEastAsia"/>
                <w:szCs w:val="21"/>
              </w:rPr>
            </w:pPr>
          </w:p>
        </w:tc>
        <w:tc>
          <w:tcPr>
            <w:tcW w:w="720" w:type="dxa"/>
            <w:shd w:val="clear" w:color="auto" w:fill="FFFFFF" w:themeFill="background1"/>
            <w:noWrap/>
          </w:tcPr>
          <w:p>
            <w:pPr>
              <w:jc w:val="center"/>
              <w:rPr>
                <w:rFonts w:asciiTheme="minorEastAsia" w:hAnsiTheme="minorEastAsia"/>
                <w:szCs w:val="21"/>
              </w:rPr>
            </w:pPr>
          </w:p>
        </w:tc>
        <w:tc>
          <w:tcPr>
            <w:tcW w:w="637" w:type="dxa"/>
            <w:shd w:val="clear" w:color="auto" w:fill="FFFFFF" w:themeFill="background1"/>
            <w:noWrap/>
          </w:tcPr>
          <w:p>
            <w:pPr>
              <w:jc w:val="center"/>
              <w:rPr>
                <w:rFonts w:asciiTheme="minorEastAsia" w:hAnsiTheme="minorEastAsia"/>
                <w:szCs w:val="21"/>
              </w:rPr>
            </w:pPr>
          </w:p>
        </w:tc>
        <w:tc>
          <w:tcPr>
            <w:tcW w:w="676" w:type="dxa"/>
            <w:shd w:val="clear" w:color="auto" w:fill="FFFFFF" w:themeFill="background1"/>
            <w:noWrap/>
          </w:tcPr>
          <w:p>
            <w:pPr>
              <w:jc w:val="center"/>
              <w:rPr>
                <w:rFonts w:asciiTheme="minorEastAsia" w:hAnsiTheme="minorEastAsia"/>
                <w:color w:val="000000" w:themeColor="text1"/>
                <w:szCs w:val="21"/>
                <w14:textFill>
                  <w14:solidFill>
                    <w14:schemeClr w14:val="tx1"/>
                  </w14:solidFill>
                </w14:textFill>
              </w:rPr>
            </w:pPr>
          </w:p>
        </w:tc>
        <w:tc>
          <w:tcPr>
            <w:tcW w:w="801" w:type="dxa"/>
            <w:shd w:val="clear" w:color="auto" w:fill="FFFFFF" w:themeFill="background1"/>
            <w:noWrap/>
          </w:tcPr>
          <w:p>
            <w:pPr>
              <w:jc w:val="center"/>
              <w:rPr>
                <w:rFonts w:asciiTheme="minorEastAsia" w:hAnsiTheme="minorEastAsia"/>
                <w:szCs w:val="21"/>
              </w:rPr>
            </w:pPr>
          </w:p>
        </w:tc>
        <w:tc>
          <w:tcPr>
            <w:tcW w:w="830" w:type="dxa"/>
            <w:noWrap/>
          </w:tcPr>
          <w:p>
            <w:pPr>
              <w:rPr>
                <w:rFonts w:asciiTheme="minorEastAsia" w:hAnsiTheme="minorEastAsia"/>
                <w:szCs w:val="21"/>
              </w:rPr>
            </w:pPr>
            <w:r>
              <w:rPr>
                <w:rFonts w:hint="eastAsia" w:asciiTheme="minorEastAsia" w:hAnsiTheme="minorEastAsia"/>
                <w:szCs w:val="21"/>
              </w:rPr>
              <w:t>实践+笔试</w:t>
            </w:r>
          </w:p>
        </w:tc>
        <w:tc>
          <w:tcPr>
            <w:tcW w:w="681" w:type="dxa"/>
            <w:noWrap/>
          </w:tcPr>
          <w:p>
            <w:pPr>
              <w:rPr>
                <w:rFonts w:asciiTheme="minorEastAsia" w:hAnsiTheme="minorEastAsia"/>
                <w:szCs w:val="21"/>
              </w:rPr>
            </w:pPr>
            <w:r>
              <w:rPr>
                <w:rFonts w:hint="eastAsia" w:asciiTheme="minorEastAsia" w:hAnsiTheme="minorEastAsia"/>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cs="宋体" w:asciiTheme="minorEastAsia" w:hAnsiTheme="minorEastAsia"/>
                <w:kern w:val="0"/>
                <w:szCs w:val="21"/>
              </w:rPr>
            </w:pPr>
          </w:p>
        </w:tc>
        <w:tc>
          <w:tcPr>
            <w:tcW w:w="446" w:type="dxa"/>
            <w:noWrap/>
          </w:tcPr>
          <w:p>
            <w:pPr>
              <w:rPr>
                <w:rFonts w:asciiTheme="minorEastAsia" w:hAnsiTheme="minorEastAsia"/>
                <w:szCs w:val="21"/>
              </w:rPr>
            </w:pPr>
            <w:r>
              <w:rPr>
                <w:rFonts w:hint="eastAsia" w:asciiTheme="minorEastAsia" w:hAnsiTheme="minorEastAsia"/>
                <w:szCs w:val="21"/>
              </w:rPr>
              <w:t>5</w:t>
            </w:r>
          </w:p>
        </w:tc>
        <w:tc>
          <w:tcPr>
            <w:tcW w:w="1982" w:type="dxa"/>
          </w:tcPr>
          <w:p>
            <w:pPr>
              <w:rPr>
                <w:rFonts w:asciiTheme="minorEastAsia" w:hAnsiTheme="minorEastAsia"/>
                <w:szCs w:val="21"/>
              </w:rPr>
            </w:pPr>
            <w:r>
              <w:rPr>
                <w:rFonts w:hint="eastAsia" w:asciiTheme="minorEastAsia" w:hAnsiTheme="minorEastAsia"/>
                <w:szCs w:val="21"/>
              </w:rPr>
              <w:t>毛泽东思想和中国特色社会主义理论体系概论</w:t>
            </w:r>
          </w:p>
        </w:tc>
        <w:tc>
          <w:tcPr>
            <w:tcW w:w="717" w:type="dxa"/>
            <w:noWrap/>
          </w:tcPr>
          <w:p>
            <w:pPr>
              <w:jc w:val="center"/>
              <w:rPr>
                <w:rFonts w:asciiTheme="minorEastAsia" w:hAnsiTheme="minorEastAsia"/>
                <w:szCs w:val="21"/>
              </w:rPr>
            </w:pPr>
            <w:r>
              <w:rPr>
                <w:rFonts w:hint="eastAsia" w:asciiTheme="minorEastAsia" w:hAnsiTheme="minorEastAsia"/>
                <w:szCs w:val="21"/>
              </w:rPr>
              <w:t>56</w:t>
            </w:r>
          </w:p>
        </w:tc>
        <w:tc>
          <w:tcPr>
            <w:tcW w:w="749" w:type="dxa"/>
            <w:noWrap/>
          </w:tcPr>
          <w:p>
            <w:pPr>
              <w:jc w:val="center"/>
              <w:rPr>
                <w:rFonts w:asciiTheme="minorEastAsia" w:hAnsiTheme="minorEastAsia"/>
                <w:szCs w:val="21"/>
              </w:rPr>
            </w:pPr>
            <w:r>
              <w:rPr>
                <w:rFonts w:hint="eastAsia" w:asciiTheme="minorEastAsia" w:hAnsiTheme="minorEastAsia"/>
                <w:szCs w:val="21"/>
              </w:rPr>
              <w:t>8</w:t>
            </w:r>
          </w:p>
        </w:tc>
        <w:tc>
          <w:tcPr>
            <w:tcW w:w="818" w:type="dxa"/>
            <w:noWrap/>
          </w:tcPr>
          <w:p>
            <w:pPr>
              <w:jc w:val="center"/>
              <w:rPr>
                <w:rFonts w:asciiTheme="minorEastAsia" w:hAnsiTheme="minorEastAsia"/>
                <w:szCs w:val="21"/>
              </w:rPr>
            </w:pPr>
            <w:r>
              <w:rPr>
                <w:rFonts w:hint="eastAsia" w:asciiTheme="minorEastAsia" w:hAnsiTheme="minorEastAsia"/>
                <w:szCs w:val="21"/>
              </w:rPr>
              <w:t>64</w:t>
            </w:r>
          </w:p>
        </w:tc>
        <w:tc>
          <w:tcPr>
            <w:tcW w:w="758" w:type="dxa"/>
            <w:shd w:val="clear" w:color="auto" w:fill="FFFFFF" w:themeFill="background1"/>
          </w:tcPr>
          <w:p>
            <w:pPr>
              <w:jc w:val="center"/>
              <w:rPr>
                <w:rFonts w:asciiTheme="minorEastAsia" w:hAnsiTheme="minorEastAsia"/>
                <w:szCs w:val="21"/>
              </w:rPr>
            </w:pPr>
            <w:r>
              <w:rPr>
                <w:rFonts w:hint="eastAsia" w:asciiTheme="minorEastAsia" w:hAnsiTheme="minorEastAsia"/>
                <w:szCs w:val="21"/>
              </w:rPr>
              <w:t>4</w:t>
            </w:r>
          </w:p>
        </w:tc>
        <w:tc>
          <w:tcPr>
            <w:tcW w:w="679" w:type="dxa"/>
            <w:shd w:val="clear" w:color="auto" w:fill="FFFFFF" w:themeFill="background1"/>
            <w:noWrap/>
          </w:tcPr>
          <w:p>
            <w:pPr>
              <w:jc w:val="center"/>
              <w:rPr>
                <w:rFonts w:asciiTheme="minorEastAsia" w:hAnsiTheme="minorEastAsia"/>
                <w:szCs w:val="21"/>
              </w:rPr>
            </w:pPr>
          </w:p>
        </w:tc>
        <w:tc>
          <w:tcPr>
            <w:tcW w:w="765"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14*4+8</w:t>
            </w:r>
          </w:p>
        </w:tc>
        <w:tc>
          <w:tcPr>
            <w:tcW w:w="720" w:type="dxa"/>
            <w:shd w:val="clear" w:color="auto" w:fill="FFFFFF" w:themeFill="background1"/>
            <w:noWrap/>
          </w:tcPr>
          <w:p>
            <w:pPr>
              <w:jc w:val="center"/>
              <w:rPr>
                <w:rFonts w:asciiTheme="minorEastAsia" w:hAnsiTheme="minorEastAsia"/>
                <w:szCs w:val="21"/>
              </w:rPr>
            </w:pPr>
          </w:p>
        </w:tc>
        <w:tc>
          <w:tcPr>
            <w:tcW w:w="637" w:type="dxa"/>
            <w:shd w:val="clear" w:color="auto" w:fill="FFFFFF" w:themeFill="background1"/>
            <w:noWrap/>
          </w:tcPr>
          <w:p>
            <w:pPr>
              <w:jc w:val="center"/>
              <w:rPr>
                <w:rFonts w:asciiTheme="minorEastAsia" w:hAnsiTheme="minorEastAsia"/>
                <w:szCs w:val="21"/>
              </w:rPr>
            </w:pPr>
          </w:p>
        </w:tc>
        <w:tc>
          <w:tcPr>
            <w:tcW w:w="676" w:type="dxa"/>
            <w:shd w:val="clear" w:color="auto" w:fill="FFFFFF" w:themeFill="background1"/>
            <w:noWrap/>
          </w:tcPr>
          <w:p>
            <w:pPr>
              <w:jc w:val="center"/>
              <w:rPr>
                <w:rFonts w:asciiTheme="minorEastAsia" w:hAnsiTheme="minorEastAsia"/>
                <w:color w:val="000000" w:themeColor="text1"/>
                <w:szCs w:val="21"/>
                <w14:textFill>
                  <w14:solidFill>
                    <w14:schemeClr w14:val="tx1"/>
                  </w14:solidFill>
                </w14:textFill>
              </w:rPr>
            </w:pPr>
          </w:p>
        </w:tc>
        <w:tc>
          <w:tcPr>
            <w:tcW w:w="801" w:type="dxa"/>
            <w:shd w:val="clear" w:color="auto" w:fill="FFFFFF" w:themeFill="background1"/>
            <w:noWrap/>
          </w:tcPr>
          <w:p>
            <w:pPr>
              <w:jc w:val="center"/>
              <w:rPr>
                <w:rFonts w:asciiTheme="minorEastAsia" w:hAnsiTheme="minorEastAsia"/>
                <w:szCs w:val="21"/>
              </w:rPr>
            </w:pPr>
          </w:p>
        </w:tc>
        <w:tc>
          <w:tcPr>
            <w:tcW w:w="830" w:type="dxa"/>
            <w:noWrap/>
          </w:tcPr>
          <w:p>
            <w:pPr>
              <w:rPr>
                <w:rFonts w:asciiTheme="minorEastAsia" w:hAnsiTheme="minorEastAsia"/>
                <w:szCs w:val="21"/>
              </w:rPr>
            </w:pPr>
            <w:r>
              <w:rPr>
                <w:rFonts w:hint="eastAsia" w:asciiTheme="minorEastAsia" w:hAnsiTheme="minorEastAsia"/>
                <w:szCs w:val="21"/>
              </w:rPr>
              <w:t>实践+笔试</w:t>
            </w:r>
          </w:p>
        </w:tc>
        <w:tc>
          <w:tcPr>
            <w:tcW w:w="681" w:type="dxa"/>
            <w:noWrap/>
          </w:tcPr>
          <w:p>
            <w:pPr>
              <w:rPr>
                <w:rFonts w:asciiTheme="minorEastAsia" w:hAnsiTheme="minorEastAsia"/>
                <w:szCs w:val="21"/>
              </w:rPr>
            </w:pPr>
            <w:r>
              <w:rPr>
                <w:rFonts w:hint="eastAsia" w:asciiTheme="minorEastAsia" w:hAnsiTheme="minorEastAsia"/>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cs="宋体" w:asciiTheme="minorEastAsia" w:hAnsiTheme="minorEastAsia"/>
                <w:kern w:val="0"/>
                <w:szCs w:val="21"/>
              </w:rPr>
            </w:pPr>
          </w:p>
        </w:tc>
        <w:tc>
          <w:tcPr>
            <w:tcW w:w="446" w:type="dxa"/>
            <w:noWrap/>
          </w:tcPr>
          <w:p>
            <w:pPr>
              <w:rPr>
                <w:rFonts w:asciiTheme="minorEastAsia" w:hAnsiTheme="minorEastAsia"/>
                <w:szCs w:val="21"/>
              </w:rPr>
            </w:pPr>
            <w:r>
              <w:rPr>
                <w:rFonts w:hint="eastAsia" w:asciiTheme="minorEastAsia" w:hAnsiTheme="minorEastAsia"/>
                <w:szCs w:val="21"/>
              </w:rPr>
              <w:t>6</w:t>
            </w:r>
          </w:p>
        </w:tc>
        <w:tc>
          <w:tcPr>
            <w:tcW w:w="1982" w:type="dxa"/>
          </w:tcPr>
          <w:p>
            <w:pPr>
              <w:rPr>
                <w:rFonts w:asciiTheme="minorEastAsia" w:hAnsiTheme="minorEastAsia"/>
                <w:szCs w:val="21"/>
              </w:rPr>
            </w:pPr>
            <w:r>
              <w:rPr>
                <w:rFonts w:hint="eastAsia" w:asciiTheme="minorEastAsia" w:hAnsiTheme="minorEastAsia"/>
                <w:szCs w:val="21"/>
              </w:rPr>
              <w:t>体育</w:t>
            </w:r>
          </w:p>
        </w:tc>
        <w:tc>
          <w:tcPr>
            <w:tcW w:w="717" w:type="dxa"/>
            <w:noWrap/>
          </w:tcPr>
          <w:p>
            <w:pPr>
              <w:jc w:val="center"/>
              <w:rPr>
                <w:rFonts w:asciiTheme="minorEastAsia" w:hAnsiTheme="minorEastAsia"/>
                <w:szCs w:val="21"/>
              </w:rPr>
            </w:pPr>
            <w:r>
              <w:rPr>
                <w:rFonts w:hint="eastAsia" w:asciiTheme="minorEastAsia" w:hAnsiTheme="minorEastAsia"/>
                <w:szCs w:val="21"/>
              </w:rPr>
              <w:t>12</w:t>
            </w:r>
          </w:p>
        </w:tc>
        <w:tc>
          <w:tcPr>
            <w:tcW w:w="749" w:type="dxa"/>
            <w:noWrap/>
          </w:tcPr>
          <w:p>
            <w:pPr>
              <w:jc w:val="center"/>
              <w:rPr>
                <w:rFonts w:asciiTheme="minorEastAsia" w:hAnsiTheme="minorEastAsia"/>
                <w:szCs w:val="21"/>
              </w:rPr>
            </w:pPr>
            <w:r>
              <w:rPr>
                <w:rFonts w:hint="eastAsia" w:asciiTheme="minorEastAsia" w:hAnsiTheme="minorEastAsia"/>
                <w:szCs w:val="21"/>
              </w:rPr>
              <w:t>96</w:t>
            </w:r>
          </w:p>
        </w:tc>
        <w:tc>
          <w:tcPr>
            <w:tcW w:w="818" w:type="dxa"/>
            <w:noWrap/>
          </w:tcPr>
          <w:p>
            <w:pPr>
              <w:jc w:val="center"/>
              <w:rPr>
                <w:rFonts w:asciiTheme="minorEastAsia" w:hAnsiTheme="minorEastAsia"/>
                <w:szCs w:val="21"/>
              </w:rPr>
            </w:pPr>
            <w:r>
              <w:rPr>
                <w:rFonts w:hint="eastAsia" w:asciiTheme="minorEastAsia" w:hAnsiTheme="minorEastAsia"/>
                <w:szCs w:val="21"/>
              </w:rPr>
              <w:t>108</w:t>
            </w:r>
          </w:p>
        </w:tc>
        <w:tc>
          <w:tcPr>
            <w:tcW w:w="758" w:type="dxa"/>
            <w:shd w:val="clear" w:color="auto" w:fill="FFFFFF" w:themeFill="background1"/>
          </w:tcPr>
          <w:p>
            <w:pPr>
              <w:jc w:val="center"/>
              <w:rPr>
                <w:rFonts w:asciiTheme="minorEastAsia" w:hAnsiTheme="minorEastAsia"/>
                <w:szCs w:val="21"/>
              </w:rPr>
            </w:pPr>
            <w:r>
              <w:rPr>
                <w:rFonts w:hint="eastAsia" w:asciiTheme="minorEastAsia" w:hAnsiTheme="minorEastAsia"/>
                <w:szCs w:val="21"/>
              </w:rPr>
              <w:t>5</w:t>
            </w:r>
          </w:p>
        </w:tc>
        <w:tc>
          <w:tcPr>
            <w:tcW w:w="679"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14*2</w:t>
            </w:r>
          </w:p>
        </w:tc>
        <w:tc>
          <w:tcPr>
            <w:tcW w:w="765"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14*2</w:t>
            </w:r>
          </w:p>
        </w:tc>
        <w:tc>
          <w:tcPr>
            <w:tcW w:w="720"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18*1</w:t>
            </w:r>
          </w:p>
        </w:tc>
        <w:tc>
          <w:tcPr>
            <w:tcW w:w="637"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18*1</w:t>
            </w:r>
          </w:p>
        </w:tc>
        <w:tc>
          <w:tcPr>
            <w:tcW w:w="676" w:type="dxa"/>
            <w:shd w:val="clear" w:color="auto" w:fill="FFFFFF" w:themeFill="background1"/>
            <w:noWrap/>
          </w:tcPr>
          <w:p>
            <w:pPr>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8*2</w:t>
            </w:r>
          </w:p>
        </w:tc>
        <w:tc>
          <w:tcPr>
            <w:tcW w:w="801" w:type="dxa"/>
            <w:shd w:val="clear" w:color="auto" w:fill="FFFFFF" w:themeFill="background1"/>
            <w:noWrap/>
          </w:tcPr>
          <w:p>
            <w:pPr>
              <w:jc w:val="center"/>
              <w:rPr>
                <w:rFonts w:asciiTheme="minorEastAsia" w:hAnsiTheme="minorEastAsia"/>
                <w:szCs w:val="21"/>
              </w:rPr>
            </w:pPr>
          </w:p>
        </w:tc>
        <w:tc>
          <w:tcPr>
            <w:tcW w:w="830" w:type="dxa"/>
            <w:noWrap/>
          </w:tcPr>
          <w:p>
            <w:pPr>
              <w:rPr>
                <w:rFonts w:asciiTheme="minorEastAsia" w:hAnsiTheme="minorEastAsia"/>
                <w:szCs w:val="21"/>
              </w:rPr>
            </w:pPr>
            <w:r>
              <w:rPr>
                <w:rFonts w:hint="eastAsia" w:asciiTheme="minorEastAsia" w:hAnsiTheme="minorEastAsia"/>
                <w:szCs w:val="21"/>
              </w:rPr>
              <w:t>实践+项目测试</w:t>
            </w:r>
          </w:p>
        </w:tc>
        <w:tc>
          <w:tcPr>
            <w:tcW w:w="681" w:type="dxa"/>
            <w:noWrap/>
          </w:tcPr>
          <w:p>
            <w:pPr>
              <w:rPr>
                <w:rFonts w:asciiTheme="minorEastAsia" w:hAnsiTheme="minorEastAsia"/>
                <w:szCs w:val="21"/>
              </w:rPr>
            </w:pPr>
            <w:r>
              <w:rPr>
                <w:rFonts w:hint="eastAsia" w:asciiTheme="minorEastAsia" w:hAnsiTheme="minorEastAsia"/>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cs="宋体" w:asciiTheme="minorEastAsia" w:hAnsiTheme="minorEastAsia"/>
                <w:kern w:val="0"/>
                <w:szCs w:val="21"/>
              </w:rPr>
            </w:pPr>
          </w:p>
        </w:tc>
        <w:tc>
          <w:tcPr>
            <w:tcW w:w="446" w:type="dxa"/>
            <w:noWrap/>
          </w:tcPr>
          <w:p>
            <w:pPr>
              <w:rPr>
                <w:rFonts w:asciiTheme="minorEastAsia" w:hAnsiTheme="minorEastAsia"/>
                <w:szCs w:val="21"/>
              </w:rPr>
            </w:pPr>
            <w:r>
              <w:rPr>
                <w:rFonts w:hint="eastAsia" w:asciiTheme="minorEastAsia" w:hAnsiTheme="minorEastAsia"/>
                <w:szCs w:val="21"/>
              </w:rPr>
              <w:t>7</w:t>
            </w:r>
          </w:p>
        </w:tc>
        <w:tc>
          <w:tcPr>
            <w:tcW w:w="1982" w:type="dxa"/>
          </w:tcPr>
          <w:p>
            <w:pPr>
              <w:rPr>
                <w:rFonts w:asciiTheme="minorEastAsia" w:hAnsiTheme="minorEastAsia"/>
                <w:szCs w:val="21"/>
              </w:rPr>
            </w:pPr>
            <w:r>
              <w:rPr>
                <w:rFonts w:hint="eastAsia" w:asciiTheme="minorEastAsia" w:hAnsiTheme="minorEastAsia"/>
                <w:szCs w:val="21"/>
              </w:rPr>
              <w:t>创新创业基础</w:t>
            </w:r>
          </w:p>
        </w:tc>
        <w:tc>
          <w:tcPr>
            <w:tcW w:w="717" w:type="dxa"/>
            <w:noWrap/>
          </w:tcPr>
          <w:p>
            <w:pPr>
              <w:jc w:val="center"/>
              <w:rPr>
                <w:rFonts w:asciiTheme="minorEastAsia" w:hAnsiTheme="minorEastAsia"/>
                <w:szCs w:val="21"/>
              </w:rPr>
            </w:pPr>
            <w:r>
              <w:rPr>
                <w:rFonts w:hint="eastAsia" w:asciiTheme="minorEastAsia" w:hAnsiTheme="minorEastAsia"/>
                <w:szCs w:val="21"/>
              </w:rPr>
              <w:t>48</w:t>
            </w:r>
          </w:p>
        </w:tc>
        <w:tc>
          <w:tcPr>
            <w:tcW w:w="749" w:type="dxa"/>
            <w:noWrap/>
          </w:tcPr>
          <w:p>
            <w:pPr>
              <w:jc w:val="center"/>
              <w:rPr>
                <w:rFonts w:asciiTheme="minorEastAsia" w:hAnsiTheme="minorEastAsia"/>
                <w:szCs w:val="21"/>
              </w:rPr>
            </w:pPr>
            <w:r>
              <w:rPr>
                <w:rFonts w:hint="eastAsia" w:asciiTheme="minorEastAsia" w:hAnsiTheme="minorEastAsia"/>
                <w:szCs w:val="21"/>
              </w:rPr>
              <w:t>0</w:t>
            </w:r>
          </w:p>
        </w:tc>
        <w:tc>
          <w:tcPr>
            <w:tcW w:w="818" w:type="dxa"/>
            <w:noWrap/>
          </w:tcPr>
          <w:p>
            <w:pPr>
              <w:jc w:val="center"/>
              <w:rPr>
                <w:rFonts w:asciiTheme="minorEastAsia" w:hAnsiTheme="minorEastAsia"/>
                <w:szCs w:val="21"/>
              </w:rPr>
            </w:pPr>
            <w:r>
              <w:rPr>
                <w:rFonts w:hint="eastAsia" w:asciiTheme="minorEastAsia" w:hAnsiTheme="minorEastAsia"/>
                <w:szCs w:val="21"/>
              </w:rPr>
              <w:t>48</w:t>
            </w:r>
          </w:p>
        </w:tc>
        <w:tc>
          <w:tcPr>
            <w:tcW w:w="758" w:type="dxa"/>
            <w:shd w:val="clear" w:color="auto" w:fill="FFFFFF" w:themeFill="background1"/>
          </w:tcPr>
          <w:p>
            <w:pPr>
              <w:jc w:val="center"/>
              <w:rPr>
                <w:rFonts w:asciiTheme="minorEastAsia" w:hAnsiTheme="minorEastAsia"/>
                <w:szCs w:val="21"/>
              </w:rPr>
            </w:pPr>
            <w:r>
              <w:rPr>
                <w:rFonts w:hint="eastAsia" w:asciiTheme="minorEastAsia" w:hAnsiTheme="minorEastAsia"/>
                <w:szCs w:val="21"/>
              </w:rPr>
              <w:t>3</w:t>
            </w:r>
          </w:p>
        </w:tc>
        <w:tc>
          <w:tcPr>
            <w:tcW w:w="679"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10*2</w:t>
            </w:r>
          </w:p>
        </w:tc>
        <w:tc>
          <w:tcPr>
            <w:tcW w:w="765"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14*2</w:t>
            </w:r>
          </w:p>
        </w:tc>
        <w:tc>
          <w:tcPr>
            <w:tcW w:w="720" w:type="dxa"/>
            <w:shd w:val="clear" w:color="auto" w:fill="FFFFFF" w:themeFill="background1"/>
            <w:noWrap/>
          </w:tcPr>
          <w:p>
            <w:pPr>
              <w:jc w:val="center"/>
              <w:rPr>
                <w:rFonts w:asciiTheme="minorEastAsia" w:hAnsiTheme="minorEastAsia"/>
                <w:szCs w:val="21"/>
              </w:rPr>
            </w:pPr>
          </w:p>
        </w:tc>
        <w:tc>
          <w:tcPr>
            <w:tcW w:w="637" w:type="dxa"/>
            <w:shd w:val="clear" w:color="auto" w:fill="FFFFFF" w:themeFill="background1"/>
            <w:noWrap/>
          </w:tcPr>
          <w:p>
            <w:pPr>
              <w:jc w:val="center"/>
              <w:rPr>
                <w:rFonts w:asciiTheme="minorEastAsia" w:hAnsiTheme="minorEastAsia"/>
                <w:szCs w:val="21"/>
              </w:rPr>
            </w:pPr>
          </w:p>
        </w:tc>
        <w:tc>
          <w:tcPr>
            <w:tcW w:w="676" w:type="dxa"/>
            <w:shd w:val="clear" w:color="auto" w:fill="FFFFFF" w:themeFill="background1"/>
            <w:noWrap/>
          </w:tcPr>
          <w:p>
            <w:pPr>
              <w:jc w:val="center"/>
              <w:rPr>
                <w:rFonts w:asciiTheme="minorEastAsia" w:hAnsiTheme="minorEastAsia"/>
                <w:color w:val="000000" w:themeColor="text1"/>
                <w:szCs w:val="21"/>
                <w14:textFill>
                  <w14:solidFill>
                    <w14:schemeClr w14:val="tx1"/>
                  </w14:solidFill>
                </w14:textFill>
              </w:rPr>
            </w:pPr>
          </w:p>
        </w:tc>
        <w:tc>
          <w:tcPr>
            <w:tcW w:w="801" w:type="dxa"/>
            <w:shd w:val="clear" w:color="auto" w:fill="FFFFFF" w:themeFill="background1"/>
            <w:noWrap/>
          </w:tcPr>
          <w:p>
            <w:pPr>
              <w:jc w:val="center"/>
              <w:rPr>
                <w:rFonts w:asciiTheme="minorEastAsia" w:hAnsiTheme="minorEastAsia"/>
                <w:szCs w:val="21"/>
              </w:rPr>
            </w:pPr>
          </w:p>
        </w:tc>
        <w:tc>
          <w:tcPr>
            <w:tcW w:w="830" w:type="dxa"/>
            <w:noWrap/>
          </w:tcPr>
          <w:p>
            <w:pPr>
              <w:rPr>
                <w:rFonts w:asciiTheme="minorEastAsia" w:hAnsiTheme="minorEastAsia"/>
                <w:szCs w:val="21"/>
              </w:rPr>
            </w:pPr>
            <w:r>
              <w:rPr>
                <w:rFonts w:hint="eastAsia" w:asciiTheme="minorEastAsia" w:hAnsiTheme="minorEastAsia"/>
                <w:szCs w:val="21"/>
              </w:rPr>
              <w:t>实践</w:t>
            </w:r>
          </w:p>
        </w:tc>
        <w:tc>
          <w:tcPr>
            <w:tcW w:w="681" w:type="dxa"/>
            <w:noWrap/>
          </w:tcPr>
          <w:p>
            <w:pPr>
              <w:rPr>
                <w:rFonts w:asciiTheme="minorEastAsia" w:hAnsiTheme="minorEastAsia"/>
                <w:szCs w:val="21"/>
              </w:rPr>
            </w:pPr>
            <w:r>
              <w:rPr>
                <w:rFonts w:hint="eastAsia" w:asciiTheme="minorEastAsia" w:hAnsiTheme="minorEastAsia"/>
                <w:szCs w:val="21"/>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 w:hRule="atLeast"/>
          <w:jc w:val="center"/>
        </w:trPr>
        <w:tc>
          <w:tcPr>
            <w:tcW w:w="852" w:type="dxa"/>
            <w:gridSpan w:val="2"/>
            <w:vMerge w:val="continue"/>
            <w:vAlign w:val="center"/>
          </w:tcPr>
          <w:p>
            <w:pPr>
              <w:widowControl/>
              <w:jc w:val="left"/>
              <w:rPr>
                <w:rFonts w:cs="宋体" w:asciiTheme="minorEastAsia" w:hAnsiTheme="minorEastAsia"/>
                <w:kern w:val="0"/>
                <w:szCs w:val="21"/>
              </w:rPr>
            </w:pPr>
          </w:p>
        </w:tc>
        <w:tc>
          <w:tcPr>
            <w:tcW w:w="446" w:type="dxa"/>
            <w:noWrap/>
          </w:tcPr>
          <w:p>
            <w:pPr>
              <w:rPr>
                <w:rFonts w:asciiTheme="minorEastAsia" w:hAnsiTheme="minorEastAsia"/>
                <w:szCs w:val="21"/>
              </w:rPr>
            </w:pPr>
            <w:r>
              <w:rPr>
                <w:rFonts w:hint="eastAsia" w:asciiTheme="minorEastAsia" w:hAnsiTheme="minorEastAsia"/>
                <w:szCs w:val="21"/>
              </w:rPr>
              <w:t>8</w:t>
            </w:r>
          </w:p>
        </w:tc>
        <w:tc>
          <w:tcPr>
            <w:tcW w:w="1982" w:type="dxa"/>
          </w:tcPr>
          <w:p>
            <w:pPr>
              <w:rPr>
                <w:rFonts w:asciiTheme="minorEastAsia" w:hAnsiTheme="minorEastAsia"/>
                <w:szCs w:val="21"/>
              </w:rPr>
            </w:pPr>
            <w:r>
              <w:rPr>
                <w:rFonts w:hint="eastAsia" w:asciiTheme="minorEastAsia" w:hAnsiTheme="minorEastAsia"/>
                <w:szCs w:val="21"/>
              </w:rPr>
              <w:t>心理健康</w:t>
            </w:r>
          </w:p>
        </w:tc>
        <w:tc>
          <w:tcPr>
            <w:tcW w:w="717" w:type="dxa"/>
            <w:noWrap/>
          </w:tcPr>
          <w:p>
            <w:pPr>
              <w:jc w:val="center"/>
              <w:rPr>
                <w:rFonts w:asciiTheme="minorEastAsia" w:hAnsiTheme="minorEastAsia"/>
                <w:szCs w:val="21"/>
              </w:rPr>
            </w:pPr>
            <w:r>
              <w:rPr>
                <w:rFonts w:hint="eastAsia" w:asciiTheme="minorEastAsia" w:hAnsiTheme="minorEastAsia"/>
                <w:szCs w:val="21"/>
              </w:rPr>
              <w:t>16</w:t>
            </w:r>
          </w:p>
        </w:tc>
        <w:tc>
          <w:tcPr>
            <w:tcW w:w="749" w:type="dxa"/>
            <w:noWrap/>
          </w:tcPr>
          <w:p>
            <w:pPr>
              <w:jc w:val="center"/>
              <w:rPr>
                <w:rFonts w:asciiTheme="minorEastAsia" w:hAnsiTheme="minorEastAsia"/>
                <w:szCs w:val="21"/>
              </w:rPr>
            </w:pPr>
            <w:r>
              <w:rPr>
                <w:rFonts w:hint="eastAsia" w:asciiTheme="minorEastAsia" w:hAnsiTheme="minorEastAsia"/>
                <w:szCs w:val="21"/>
              </w:rPr>
              <w:t>0</w:t>
            </w:r>
          </w:p>
        </w:tc>
        <w:tc>
          <w:tcPr>
            <w:tcW w:w="818" w:type="dxa"/>
            <w:noWrap/>
          </w:tcPr>
          <w:p>
            <w:pPr>
              <w:jc w:val="center"/>
              <w:rPr>
                <w:rFonts w:asciiTheme="minorEastAsia" w:hAnsiTheme="minorEastAsia"/>
                <w:szCs w:val="21"/>
              </w:rPr>
            </w:pPr>
            <w:r>
              <w:rPr>
                <w:rFonts w:hint="eastAsia" w:asciiTheme="minorEastAsia" w:hAnsiTheme="minorEastAsia"/>
                <w:szCs w:val="21"/>
              </w:rPr>
              <w:t>16</w:t>
            </w:r>
          </w:p>
        </w:tc>
        <w:tc>
          <w:tcPr>
            <w:tcW w:w="758" w:type="dxa"/>
            <w:shd w:val="clear" w:color="auto" w:fill="FFFFFF" w:themeFill="background1"/>
          </w:tcPr>
          <w:p>
            <w:pPr>
              <w:jc w:val="center"/>
              <w:rPr>
                <w:rFonts w:asciiTheme="minorEastAsia" w:hAnsiTheme="minorEastAsia"/>
                <w:szCs w:val="21"/>
              </w:rPr>
            </w:pPr>
            <w:r>
              <w:rPr>
                <w:rFonts w:hint="eastAsia" w:asciiTheme="minorEastAsia" w:hAnsiTheme="minorEastAsia"/>
                <w:szCs w:val="21"/>
              </w:rPr>
              <w:t>1</w:t>
            </w:r>
          </w:p>
        </w:tc>
        <w:tc>
          <w:tcPr>
            <w:tcW w:w="679" w:type="dxa"/>
            <w:shd w:val="clear" w:color="auto" w:fill="FFFFFF" w:themeFill="background1"/>
            <w:noWrap/>
          </w:tcPr>
          <w:p>
            <w:pPr>
              <w:jc w:val="center"/>
              <w:rPr>
                <w:rFonts w:asciiTheme="minorEastAsia" w:hAnsiTheme="minorEastAsia"/>
                <w:szCs w:val="21"/>
              </w:rPr>
            </w:pPr>
          </w:p>
        </w:tc>
        <w:tc>
          <w:tcPr>
            <w:tcW w:w="765" w:type="dxa"/>
            <w:shd w:val="clear" w:color="auto" w:fill="FFFFFF" w:themeFill="background1"/>
            <w:noWrap/>
          </w:tcPr>
          <w:p>
            <w:pPr>
              <w:jc w:val="center"/>
              <w:rPr>
                <w:rFonts w:asciiTheme="minorEastAsia" w:hAnsiTheme="minorEastAsia"/>
                <w:szCs w:val="21"/>
              </w:rPr>
            </w:pPr>
          </w:p>
        </w:tc>
        <w:tc>
          <w:tcPr>
            <w:tcW w:w="720"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8*2</w:t>
            </w:r>
          </w:p>
        </w:tc>
        <w:tc>
          <w:tcPr>
            <w:tcW w:w="637" w:type="dxa"/>
            <w:shd w:val="clear" w:color="auto" w:fill="FFFFFF" w:themeFill="background1"/>
            <w:noWrap/>
          </w:tcPr>
          <w:p>
            <w:pPr>
              <w:jc w:val="center"/>
              <w:rPr>
                <w:rFonts w:asciiTheme="minorEastAsia" w:hAnsiTheme="minorEastAsia"/>
                <w:szCs w:val="21"/>
              </w:rPr>
            </w:pPr>
          </w:p>
        </w:tc>
        <w:tc>
          <w:tcPr>
            <w:tcW w:w="676" w:type="dxa"/>
            <w:shd w:val="clear" w:color="auto" w:fill="FFFFFF" w:themeFill="background1"/>
            <w:noWrap/>
          </w:tcPr>
          <w:p>
            <w:pPr>
              <w:jc w:val="center"/>
              <w:rPr>
                <w:rFonts w:asciiTheme="minorEastAsia" w:hAnsiTheme="minorEastAsia"/>
                <w:color w:val="000000" w:themeColor="text1"/>
                <w:szCs w:val="21"/>
                <w14:textFill>
                  <w14:solidFill>
                    <w14:schemeClr w14:val="tx1"/>
                  </w14:solidFill>
                </w14:textFill>
              </w:rPr>
            </w:pPr>
          </w:p>
        </w:tc>
        <w:tc>
          <w:tcPr>
            <w:tcW w:w="801" w:type="dxa"/>
            <w:shd w:val="clear" w:color="auto" w:fill="FFFFFF" w:themeFill="background1"/>
            <w:noWrap/>
          </w:tcPr>
          <w:p>
            <w:pPr>
              <w:jc w:val="center"/>
              <w:rPr>
                <w:rFonts w:asciiTheme="minorEastAsia" w:hAnsiTheme="minorEastAsia"/>
                <w:szCs w:val="21"/>
              </w:rPr>
            </w:pPr>
          </w:p>
        </w:tc>
        <w:tc>
          <w:tcPr>
            <w:tcW w:w="830" w:type="dxa"/>
            <w:noWrap/>
          </w:tcPr>
          <w:p>
            <w:pPr>
              <w:rPr>
                <w:rFonts w:asciiTheme="minorEastAsia" w:hAnsiTheme="minorEastAsia"/>
                <w:szCs w:val="21"/>
              </w:rPr>
            </w:pPr>
            <w:r>
              <w:rPr>
                <w:rFonts w:hint="eastAsia" w:asciiTheme="minorEastAsia" w:hAnsiTheme="minorEastAsia"/>
                <w:szCs w:val="21"/>
              </w:rPr>
              <w:t>笔试</w:t>
            </w:r>
          </w:p>
        </w:tc>
        <w:tc>
          <w:tcPr>
            <w:tcW w:w="681" w:type="dxa"/>
            <w:noWrap/>
          </w:tcPr>
          <w:p>
            <w:pPr>
              <w:rPr>
                <w:rFonts w:asciiTheme="minorEastAsia" w:hAnsiTheme="minorEastAsia"/>
                <w:szCs w:val="21"/>
              </w:rPr>
            </w:pPr>
            <w:r>
              <w:rPr>
                <w:rFonts w:hint="eastAsia" w:asciiTheme="minorEastAsia" w:hAnsiTheme="minorEastAsia"/>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cs="宋体" w:asciiTheme="minorEastAsia" w:hAnsiTheme="minorEastAsia"/>
                <w:kern w:val="0"/>
                <w:szCs w:val="21"/>
              </w:rPr>
            </w:pPr>
          </w:p>
        </w:tc>
        <w:tc>
          <w:tcPr>
            <w:tcW w:w="446" w:type="dxa"/>
            <w:noWrap/>
          </w:tcPr>
          <w:p>
            <w:pPr>
              <w:rPr>
                <w:rFonts w:asciiTheme="minorEastAsia" w:hAnsiTheme="minorEastAsia"/>
                <w:szCs w:val="21"/>
              </w:rPr>
            </w:pPr>
            <w:r>
              <w:rPr>
                <w:rFonts w:hint="eastAsia" w:asciiTheme="minorEastAsia" w:hAnsiTheme="minorEastAsia"/>
                <w:szCs w:val="21"/>
              </w:rPr>
              <w:t>9</w:t>
            </w:r>
          </w:p>
        </w:tc>
        <w:tc>
          <w:tcPr>
            <w:tcW w:w="1982" w:type="dxa"/>
          </w:tcPr>
          <w:p>
            <w:pPr>
              <w:rPr>
                <w:rFonts w:asciiTheme="minorEastAsia" w:hAnsiTheme="minorEastAsia"/>
                <w:szCs w:val="21"/>
              </w:rPr>
            </w:pPr>
            <w:r>
              <w:rPr>
                <w:rFonts w:hint="eastAsia" w:asciiTheme="minorEastAsia" w:hAnsiTheme="minorEastAsia"/>
                <w:szCs w:val="21"/>
              </w:rPr>
              <w:t>大学生职业发展与就业指导</w:t>
            </w:r>
          </w:p>
        </w:tc>
        <w:tc>
          <w:tcPr>
            <w:tcW w:w="717" w:type="dxa"/>
            <w:noWrap/>
          </w:tcPr>
          <w:p>
            <w:pPr>
              <w:jc w:val="center"/>
              <w:rPr>
                <w:rFonts w:asciiTheme="minorEastAsia" w:hAnsiTheme="minorEastAsia"/>
                <w:szCs w:val="21"/>
              </w:rPr>
            </w:pPr>
            <w:r>
              <w:rPr>
                <w:rFonts w:hint="eastAsia" w:asciiTheme="minorEastAsia" w:hAnsiTheme="minorEastAsia"/>
                <w:szCs w:val="21"/>
              </w:rPr>
              <w:t>21</w:t>
            </w:r>
          </w:p>
        </w:tc>
        <w:tc>
          <w:tcPr>
            <w:tcW w:w="749" w:type="dxa"/>
            <w:noWrap/>
          </w:tcPr>
          <w:p>
            <w:pPr>
              <w:jc w:val="center"/>
              <w:rPr>
                <w:rFonts w:asciiTheme="minorEastAsia" w:hAnsiTheme="minorEastAsia"/>
                <w:szCs w:val="21"/>
              </w:rPr>
            </w:pPr>
            <w:r>
              <w:rPr>
                <w:rFonts w:hint="eastAsia" w:asciiTheme="minorEastAsia" w:hAnsiTheme="minorEastAsia"/>
                <w:szCs w:val="21"/>
              </w:rPr>
              <w:t>15</w:t>
            </w:r>
          </w:p>
        </w:tc>
        <w:tc>
          <w:tcPr>
            <w:tcW w:w="818" w:type="dxa"/>
            <w:noWrap/>
          </w:tcPr>
          <w:p>
            <w:pPr>
              <w:jc w:val="center"/>
              <w:rPr>
                <w:rFonts w:asciiTheme="minorEastAsia" w:hAnsiTheme="minorEastAsia"/>
                <w:szCs w:val="21"/>
              </w:rPr>
            </w:pPr>
            <w:r>
              <w:rPr>
                <w:rFonts w:hint="eastAsia" w:asciiTheme="minorEastAsia" w:hAnsiTheme="minorEastAsia"/>
                <w:szCs w:val="21"/>
              </w:rPr>
              <w:t>36</w:t>
            </w:r>
          </w:p>
        </w:tc>
        <w:tc>
          <w:tcPr>
            <w:tcW w:w="758" w:type="dxa"/>
            <w:shd w:val="clear" w:color="auto" w:fill="FFFFFF" w:themeFill="background1"/>
          </w:tcPr>
          <w:p>
            <w:pPr>
              <w:jc w:val="center"/>
              <w:rPr>
                <w:rFonts w:asciiTheme="minorEastAsia" w:hAnsiTheme="minorEastAsia"/>
                <w:szCs w:val="21"/>
              </w:rPr>
            </w:pPr>
            <w:r>
              <w:rPr>
                <w:rFonts w:hint="eastAsia" w:asciiTheme="minorEastAsia" w:hAnsiTheme="minorEastAsia"/>
                <w:szCs w:val="21"/>
              </w:rPr>
              <w:t>2</w:t>
            </w:r>
          </w:p>
        </w:tc>
        <w:tc>
          <w:tcPr>
            <w:tcW w:w="679" w:type="dxa"/>
            <w:shd w:val="clear" w:color="auto" w:fill="FFFFFF" w:themeFill="background1"/>
            <w:noWrap/>
          </w:tcPr>
          <w:p>
            <w:pPr>
              <w:jc w:val="center"/>
              <w:rPr>
                <w:rFonts w:asciiTheme="minorEastAsia" w:hAnsiTheme="minorEastAsia"/>
                <w:szCs w:val="21"/>
              </w:rPr>
            </w:pPr>
          </w:p>
        </w:tc>
        <w:tc>
          <w:tcPr>
            <w:tcW w:w="765" w:type="dxa"/>
            <w:shd w:val="clear" w:color="auto" w:fill="FFFFFF" w:themeFill="background1"/>
            <w:noWrap/>
          </w:tcPr>
          <w:p>
            <w:pPr>
              <w:jc w:val="center"/>
              <w:rPr>
                <w:rFonts w:asciiTheme="minorEastAsia" w:hAnsiTheme="minorEastAsia"/>
                <w:szCs w:val="21"/>
              </w:rPr>
            </w:pPr>
          </w:p>
        </w:tc>
        <w:tc>
          <w:tcPr>
            <w:tcW w:w="720"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15</w:t>
            </w:r>
          </w:p>
        </w:tc>
        <w:tc>
          <w:tcPr>
            <w:tcW w:w="637"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21</w:t>
            </w:r>
          </w:p>
        </w:tc>
        <w:tc>
          <w:tcPr>
            <w:tcW w:w="676" w:type="dxa"/>
            <w:shd w:val="clear" w:color="auto" w:fill="FFFFFF" w:themeFill="background1"/>
            <w:noWrap/>
          </w:tcPr>
          <w:p>
            <w:pPr>
              <w:jc w:val="center"/>
              <w:rPr>
                <w:rFonts w:asciiTheme="minorEastAsia" w:hAnsiTheme="minorEastAsia"/>
                <w:color w:val="000000" w:themeColor="text1"/>
                <w:szCs w:val="21"/>
                <w14:textFill>
                  <w14:solidFill>
                    <w14:schemeClr w14:val="tx1"/>
                  </w14:solidFill>
                </w14:textFill>
              </w:rPr>
            </w:pPr>
          </w:p>
        </w:tc>
        <w:tc>
          <w:tcPr>
            <w:tcW w:w="801" w:type="dxa"/>
            <w:shd w:val="clear" w:color="auto" w:fill="FFFFFF" w:themeFill="background1"/>
            <w:noWrap/>
          </w:tcPr>
          <w:p>
            <w:pPr>
              <w:jc w:val="center"/>
              <w:rPr>
                <w:rFonts w:asciiTheme="minorEastAsia" w:hAnsiTheme="minorEastAsia"/>
                <w:szCs w:val="21"/>
              </w:rPr>
            </w:pPr>
          </w:p>
        </w:tc>
        <w:tc>
          <w:tcPr>
            <w:tcW w:w="830" w:type="dxa"/>
            <w:noWrap/>
          </w:tcPr>
          <w:p>
            <w:pPr>
              <w:rPr>
                <w:rFonts w:asciiTheme="minorEastAsia" w:hAnsiTheme="minorEastAsia"/>
                <w:szCs w:val="21"/>
              </w:rPr>
            </w:pPr>
            <w:r>
              <w:rPr>
                <w:rFonts w:hint="eastAsia" w:asciiTheme="minorEastAsia" w:hAnsiTheme="minorEastAsia"/>
                <w:szCs w:val="21"/>
              </w:rPr>
              <w:t>笔试</w:t>
            </w:r>
          </w:p>
        </w:tc>
        <w:tc>
          <w:tcPr>
            <w:tcW w:w="681" w:type="dxa"/>
            <w:noWrap/>
          </w:tcPr>
          <w:p>
            <w:pPr>
              <w:rPr>
                <w:rFonts w:asciiTheme="minorEastAsia" w:hAnsiTheme="minorEastAsia"/>
                <w:szCs w:val="21"/>
              </w:rPr>
            </w:pPr>
            <w:r>
              <w:rPr>
                <w:rFonts w:hint="eastAsia" w:asciiTheme="minorEastAsia" w:hAnsiTheme="minorEastAsia"/>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cs="宋体" w:asciiTheme="minorEastAsia" w:hAnsiTheme="minorEastAsia"/>
                <w:kern w:val="0"/>
                <w:szCs w:val="21"/>
              </w:rPr>
            </w:pPr>
          </w:p>
        </w:tc>
        <w:tc>
          <w:tcPr>
            <w:tcW w:w="446" w:type="dxa"/>
            <w:noWrap/>
          </w:tcPr>
          <w:p>
            <w:pPr>
              <w:rPr>
                <w:rFonts w:asciiTheme="minorEastAsia" w:hAnsiTheme="minorEastAsia"/>
                <w:szCs w:val="21"/>
              </w:rPr>
            </w:pPr>
            <w:r>
              <w:rPr>
                <w:rFonts w:hint="eastAsia" w:asciiTheme="minorEastAsia" w:hAnsiTheme="minorEastAsia"/>
                <w:szCs w:val="21"/>
              </w:rPr>
              <w:t>10</w:t>
            </w:r>
          </w:p>
        </w:tc>
        <w:tc>
          <w:tcPr>
            <w:tcW w:w="1982" w:type="dxa"/>
          </w:tcPr>
          <w:p>
            <w:pPr>
              <w:rPr>
                <w:rFonts w:asciiTheme="minorEastAsia" w:hAnsiTheme="minorEastAsia"/>
                <w:szCs w:val="21"/>
              </w:rPr>
            </w:pPr>
            <w:r>
              <w:rPr>
                <w:rFonts w:hint="eastAsia" w:asciiTheme="minorEastAsia" w:hAnsiTheme="minorEastAsia"/>
                <w:szCs w:val="21"/>
              </w:rPr>
              <w:t>形势与政策</w:t>
            </w:r>
          </w:p>
        </w:tc>
        <w:tc>
          <w:tcPr>
            <w:tcW w:w="717" w:type="dxa"/>
            <w:noWrap/>
          </w:tcPr>
          <w:p>
            <w:pPr>
              <w:jc w:val="center"/>
              <w:rPr>
                <w:rFonts w:asciiTheme="minorEastAsia" w:hAnsiTheme="minorEastAsia"/>
                <w:szCs w:val="21"/>
              </w:rPr>
            </w:pPr>
            <w:r>
              <w:rPr>
                <w:rFonts w:hint="eastAsia" w:asciiTheme="minorEastAsia" w:hAnsiTheme="minorEastAsia"/>
                <w:szCs w:val="21"/>
              </w:rPr>
              <w:t>16</w:t>
            </w:r>
          </w:p>
        </w:tc>
        <w:tc>
          <w:tcPr>
            <w:tcW w:w="749" w:type="dxa"/>
            <w:noWrap/>
          </w:tcPr>
          <w:p>
            <w:pPr>
              <w:jc w:val="center"/>
              <w:rPr>
                <w:rFonts w:asciiTheme="minorEastAsia" w:hAnsiTheme="minorEastAsia"/>
                <w:szCs w:val="21"/>
              </w:rPr>
            </w:pPr>
            <w:r>
              <w:rPr>
                <w:rFonts w:hint="eastAsia" w:asciiTheme="minorEastAsia" w:hAnsiTheme="minorEastAsia"/>
                <w:szCs w:val="21"/>
              </w:rPr>
              <w:t>0</w:t>
            </w:r>
          </w:p>
        </w:tc>
        <w:tc>
          <w:tcPr>
            <w:tcW w:w="818" w:type="dxa"/>
            <w:noWrap/>
          </w:tcPr>
          <w:p>
            <w:pPr>
              <w:jc w:val="center"/>
              <w:rPr>
                <w:rFonts w:asciiTheme="minorEastAsia" w:hAnsiTheme="minorEastAsia"/>
                <w:szCs w:val="21"/>
              </w:rPr>
            </w:pPr>
            <w:r>
              <w:rPr>
                <w:rFonts w:hint="eastAsia" w:asciiTheme="minorEastAsia" w:hAnsiTheme="minorEastAsia"/>
                <w:szCs w:val="21"/>
              </w:rPr>
              <w:t>16</w:t>
            </w:r>
          </w:p>
        </w:tc>
        <w:tc>
          <w:tcPr>
            <w:tcW w:w="758" w:type="dxa"/>
            <w:shd w:val="clear" w:color="auto" w:fill="FFFFFF" w:themeFill="background1"/>
          </w:tcPr>
          <w:p>
            <w:pPr>
              <w:jc w:val="center"/>
              <w:rPr>
                <w:rFonts w:asciiTheme="minorEastAsia" w:hAnsiTheme="minorEastAsia"/>
                <w:szCs w:val="21"/>
              </w:rPr>
            </w:pPr>
            <w:r>
              <w:rPr>
                <w:rFonts w:hint="eastAsia" w:asciiTheme="minorEastAsia" w:hAnsiTheme="minorEastAsia"/>
                <w:szCs w:val="21"/>
              </w:rPr>
              <w:t>1</w:t>
            </w:r>
          </w:p>
        </w:tc>
        <w:tc>
          <w:tcPr>
            <w:tcW w:w="679" w:type="dxa"/>
            <w:shd w:val="clear" w:color="auto" w:fill="FFFFFF" w:themeFill="background1"/>
            <w:noWrap/>
          </w:tcPr>
          <w:p>
            <w:pPr>
              <w:jc w:val="center"/>
              <w:rPr>
                <w:rFonts w:asciiTheme="minorEastAsia" w:hAnsiTheme="minorEastAsia"/>
                <w:szCs w:val="21"/>
              </w:rPr>
            </w:pPr>
          </w:p>
        </w:tc>
        <w:tc>
          <w:tcPr>
            <w:tcW w:w="765" w:type="dxa"/>
            <w:shd w:val="clear" w:color="auto" w:fill="FFFFFF" w:themeFill="background1"/>
            <w:noWrap/>
          </w:tcPr>
          <w:p>
            <w:pPr>
              <w:jc w:val="center"/>
              <w:rPr>
                <w:rFonts w:asciiTheme="minorEastAsia" w:hAnsiTheme="minorEastAsia"/>
                <w:szCs w:val="21"/>
              </w:rPr>
            </w:pPr>
          </w:p>
        </w:tc>
        <w:tc>
          <w:tcPr>
            <w:tcW w:w="720"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4*2</w:t>
            </w:r>
          </w:p>
        </w:tc>
        <w:tc>
          <w:tcPr>
            <w:tcW w:w="637"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4*2</w:t>
            </w:r>
          </w:p>
        </w:tc>
        <w:tc>
          <w:tcPr>
            <w:tcW w:w="676" w:type="dxa"/>
            <w:shd w:val="clear" w:color="auto" w:fill="FFFFFF" w:themeFill="background1"/>
            <w:noWrap/>
          </w:tcPr>
          <w:p>
            <w:pPr>
              <w:jc w:val="center"/>
              <w:rPr>
                <w:rFonts w:asciiTheme="minorEastAsia" w:hAnsiTheme="minorEastAsia"/>
                <w:color w:val="000000" w:themeColor="text1"/>
                <w:szCs w:val="21"/>
                <w14:textFill>
                  <w14:solidFill>
                    <w14:schemeClr w14:val="tx1"/>
                  </w14:solidFill>
                </w14:textFill>
              </w:rPr>
            </w:pPr>
          </w:p>
        </w:tc>
        <w:tc>
          <w:tcPr>
            <w:tcW w:w="801" w:type="dxa"/>
            <w:shd w:val="clear" w:color="auto" w:fill="FFFFFF" w:themeFill="background1"/>
            <w:noWrap/>
          </w:tcPr>
          <w:p>
            <w:pPr>
              <w:jc w:val="center"/>
              <w:rPr>
                <w:rFonts w:asciiTheme="minorEastAsia" w:hAnsiTheme="minorEastAsia"/>
                <w:szCs w:val="21"/>
              </w:rPr>
            </w:pPr>
          </w:p>
        </w:tc>
        <w:tc>
          <w:tcPr>
            <w:tcW w:w="830" w:type="dxa"/>
            <w:noWrap/>
          </w:tcPr>
          <w:p>
            <w:pPr>
              <w:rPr>
                <w:rFonts w:asciiTheme="minorEastAsia" w:hAnsiTheme="minorEastAsia"/>
                <w:szCs w:val="21"/>
              </w:rPr>
            </w:pPr>
            <w:r>
              <w:rPr>
                <w:rFonts w:hint="eastAsia" w:asciiTheme="minorEastAsia" w:hAnsiTheme="minorEastAsia"/>
                <w:szCs w:val="21"/>
              </w:rPr>
              <w:t>项目测试</w:t>
            </w:r>
          </w:p>
        </w:tc>
        <w:tc>
          <w:tcPr>
            <w:tcW w:w="681" w:type="dxa"/>
            <w:noWrap/>
          </w:tcPr>
          <w:p>
            <w:pPr>
              <w:rPr>
                <w:rFonts w:asciiTheme="minorEastAsia" w:hAnsiTheme="minorEastAsia"/>
                <w:szCs w:val="21"/>
              </w:rPr>
            </w:pPr>
            <w:r>
              <w:rPr>
                <w:rFonts w:hint="eastAsia" w:asciiTheme="minorEastAsia" w:hAnsiTheme="minorEastAsia"/>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cs="宋体" w:asciiTheme="minorEastAsia" w:hAnsiTheme="minorEastAsia"/>
                <w:kern w:val="0"/>
                <w:szCs w:val="21"/>
              </w:rPr>
            </w:pPr>
          </w:p>
        </w:tc>
        <w:tc>
          <w:tcPr>
            <w:tcW w:w="446" w:type="dxa"/>
            <w:noWrap/>
          </w:tcPr>
          <w:p>
            <w:pPr>
              <w:rPr>
                <w:rFonts w:asciiTheme="minorEastAsia" w:hAnsiTheme="minorEastAsia"/>
                <w:szCs w:val="21"/>
              </w:rPr>
            </w:pPr>
            <w:r>
              <w:rPr>
                <w:rFonts w:hint="eastAsia" w:asciiTheme="minorEastAsia" w:hAnsiTheme="minorEastAsia"/>
                <w:szCs w:val="21"/>
              </w:rPr>
              <w:t>11</w:t>
            </w:r>
          </w:p>
        </w:tc>
        <w:tc>
          <w:tcPr>
            <w:tcW w:w="1982" w:type="dxa"/>
          </w:tcPr>
          <w:p>
            <w:pPr>
              <w:rPr>
                <w:rFonts w:asciiTheme="minorEastAsia" w:hAnsiTheme="minorEastAsia"/>
                <w:szCs w:val="21"/>
              </w:rPr>
            </w:pPr>
            <w:r>
              <w:rPr>
                <w:rFonts w:hint="eastAsia" w:asciiTheme="minorEastAsia" w:hAnsiTheme="minorEastAsia"/>
                <w:szCs w:val="21"/>
              </w:rPr>
              <w:t>军事理论</w:t>
            </w:r>
          </w:p>
        </w:tc>
        <w:tc>
          <w:tcPr>
            <w:tcW w:w="717" w:type="dxa"/>
            <w:noWrap/>
          </w:tcPr>
          <w:p>
            <w:pPr>
              <w:jc w:val="center"/>
              <w:rPr>
                <w:rFonts w:asciiTheme="minorEastAsia" w:hAnsiTheme="minorEastAsia"/>
                <w:szCs w:val="21"/>
              </w:rPr>
            </w:pPr>
            <w:r>
              <w:rPr>
                <w:rFonts w:hint="eastAsia" w:asciiTheme="minorEastAsia" w:hAnsiTheme="minorEastAsia"/>
                <w:szCs w:val="21"/>
              </w:rPr>
              <w:t>32</w:t>
            </w:r>
          </w:p>
        </w:tc>
        <w:tc>
          <w:tcPr>
            <w:tcW w:w="749" w:type="dxa"/>
            <w:noWrap/>
          </w:tcPr>
          <w:p>
            <w:pPr>
              <w:jc w:val="center"/>
              <w:rPr>
                <w:rFonts w:asciiTheme="minorEastAsia" w:hAnsiTheme="minorEastAsia"/>
                <w:szCs w:val="21"/>
              </w:rPr>
            </w:pPr>
            <w:r>
              <w:rPr>
                <w:rFonts w:hint="eastAsia" w:asciiTheme="minorEastAsia" w:hAnsiTheme="minorEastAsia"/>
                <w:szCs w:val="21"/>
              </w:rPr>
              <w:t>0</w:t>
            </w:r>
          </w:p>
        </w:tc>
        <w:tc>
          <w:tcPr>
            <w:tcW w:w="818" w:type="dxa"/>
            <w:noWrap/>
          </w:tcPr>
          <w:p>
            <w:pPr>
              <w:jc w:val="center"/>
              <w:rPr>
                <w:rFonts w:asciiTheme="minorEastAsia" w:hAnsiTheme="minorEastAsia"/>
                <w:szCs w:val="21"/>
              </w:rPr>
            </w:pPr>
            <w:r>
              <w:rPr>
                <w:rFonts w:hint="eastAsia" w:asciiTheme="minorEastAsia" w:hAnsiTheme="minorEastAsia"/>
                <w:szCs w:val="21"/>
              </w:rPr>
              <w:t>32</w:t>
            </w:r>
          </w:p>
        </w:tc>
        <w:tc>
          <w:tcPr>
            <w:tcW w:w="758" w:type="dxa"/>
            <w:shd w:val="clear" w:color="auto" w:fill="FFFFFF" w:themeFill="background1"/>
          </w:tcPr>
          <w:p>
            <w:pPr>
              <w:jc w:val="center"/>
              <w:rPr>
                <w:rFonts w:asciiTheme="minorEastAsia" w:hAnsiTheme="minorEastAsia"/>
                <w:szCs w:val="21"/>
              </w:rPr>
            </w:pPr>
            <w:r>
              <w:rPr>
                <w:rFonts w:hint="eastAsia" w:asciiTheme="minorEastAsia" w:hAnsiTheme="minorEastAsia"/>
                <w:szCs w:val="21"/>
              </w:rPr>
              <w:t>2</w:t>
            </w:r>
          </w:p>
        </w:tc>
        <w:tc>
          <w:tcPr>
            <w:tcW w:w="679"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32</w:t>
            </w:r>
          </w:p>
        </w:tc>
        <w:tc>
          <w:tcPr>
            <w:tcW w:w="765" w:type="dxa"/>
            <w:shd w:val="clear" w:color="auto" w:fill="FFFFFF" w:themeFill="background1"/>
            <w:noWrap/>
          </w:tcPr>
          <w:p>
            <w:pPr>
              <w:jc w:val="center"/>
              <w:rPr>
                <w:rFonts w:asciiTheme="minorEastAsia" w:hAnsiTheme="minorEastAsia"/>
                <w:szCs w:val="21"/>
              </w:rPr>
            </w:pPr>
          </w:p>
        </w:tc>
        <w:tc>
          <w:tcPr>
            <w:tcW w:w="720" w:type="dxa"/>
            <w:shd w:val="clear" w:color="auto" w:fill="FFFFFF" w:themeFill="background1"/>
            <w:noWrap/>
          </w:tcPr>
          <w:p>
            <w:pPr>
              <w:jc w:val="center"/>
              <w:rPr>
                <w:rFonts w:asciiTheme="minorEastAsia" w:hAnsiTheme="minorEastAsia"/>
                <w:szCs w:val="21"/>
              </w:rPr>
            </w:pPr>
          </w:p>
        </w:tc>
        <w:tc>
          <w:tcPr>
            <w:tcW w:w="637" w:type="dxa"/>
            <w:shd w:val="clear" w:color="auto" w:fill="FFFFFF" w:themeFill="background1"/>
            <w:noWrap/>
          </w:tcPr>
          <w:p>
            <w:pPr>
              <w:jc w:val="center"/>
              <w:rPr>
                <w:rFonts w:asciiTheme="minorEastAsia" w:hAnsiTheme="minorEastAsia"/>
                <w:szCs w:val="21"/>
              </w:rPr>
            </w:pPr>
          </w:p>
        </w:tc>
        <w:tc>
          <w:tcPr>
            <w:tcW w:w="676" w:type="dxa"/>
            <w:shd w:val="clear" w:color="auto" w:fill="FFFFFF" w:themeFill="background1"/>
            <w:noWrap/>
          </w:tcPr>
          <w:p>
            <w:pPr>
              <w:jc w:val="center"/>
              <w:rPr>
                <w:rFonts w:asciiTheme="minorEastAsia" w:hAnsiTheme="minorEastAsia"/>
                <w:color w:val="000000" w:themeColor="text1"/>
                <w:szCs w:val="21"/>
                <w14:textFill>
                  <w14:solidFill>
                    <w14:schemeClr w14:val="tx1"/>
                  </w14:solidFill>
                </w14:textFill>
              </w:rPr>
            </w:pPr>
          </w:p>
        </w:tc>
        <w:tc>
          <w:tcPr>
            <w:tcW w:w="801" w:type="dxa"/>
            <w:shd w:val="clear" w:color="auto" w:fill="FFFFFF" w:themeFill="background1"/>
            <w:noWrap/>
          </w:tcPr>
          <w:p>
            <w:pPr>
              <w:jc w:val="center"/>
              <w:rPr>
                <w:rFonts w:asciiTheme="minorEastAsia" w:hAnsiTheme="minorEastAsia"/>
                <w:szCs w:val="21"/>
              </w:rPr>
            </w:pPr>
          </w:p>
        </w:tc>
        <w:tc>
          <w:tcPr>
            <w:tcW w:w="830" w:type="dxa"/>
            <w:noWrap/>
          </w:tcPr>
          <w:p>
            <w:pPr>
              <w:rPr>
                <w:rFonts w:asciiTheme="minorEastAsia" w:hAnsiTheme="minorEastAsia"/>
                <w:szCs w:val="21"/>
              </w:rPr>
            </w:pPr>
            <w:r>
              <w:rPr>
                <w:rFonts w:hint="eastAsia" w:asciiTheme="minorEastAsia" w:hAnsiTheme="minorEastAsia"/>
                <w:szCs w:val="21"/>
              </w:rPr>
              <w:t>网络</w:t>
            </w:r>
          </w:p>
        </w:tc>
        <w:tc>
          <w:tcPr>
            <w:tcW w:w="681" w:type="dxa"/>
            <w:noWrap/>
          </w:tcPr>
          <w:p>
            <w:pPr>
              <w:rPr>
                <w:rFonts w:asciiTheme="minorEastAsia" w:hAnsiTheme="minorEastAsia"/>
                <w:szCs w:val="21"/>
              </w:rPr>
            </w:pPr>
            <w:r>
              <w:rPr>
                <w:rFonts w:hint="eastAsia" w:asciiTheme="minorEastAsia" w:hAnsiTheme="minorEastAsia"/>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cs="宋体" w:asciiTheme="minorEastAsia" w:hAnsiTheme="minorEastAsia"/>
                <w:kern w:val="0"/>
                <w:szCs w:val="21"/>
              </w:rPr>
            </w:pPr>
          </w:p>
        </w:tc>
        <w:tc>
          <w:tcPr>
            <w:tcW w:w="446" w:type="dxa"/>
            <w:noWrap/>
          </w:tcPr>
          <w:p>
            <w:pPr>
              <w:rPr>
                <w:rFonts w:asciiTheme="minorEastAsia" w:hAnsiTheme="minorEastAsia"/>
                <w:szCs w:val="21"/>
              </w:rPr>
            </w:pPr>
            <w:r>
              <w:rPr>
                <w:rFonts w:hint="eastAsia" w:asciiTheme="minorEastAsia" w:hAnsiTheme="minorEastAsia"/>
                <w:szCs w:val="21"/>
              </w:rPr>
              <w:t>12</w:t>
            </w:r>
          </w:p>
        </w:tc>
        <w:tc>
          <w:tcPr>
            <w:tcW w:w="1982" w:type="dxa"/>
          </w:tcPr>
          <w:p>
            <w:pPr>
              <w:rPr>
                <w:rFonts w:asciiTheme="minorEastAsia" w:hAnsiTheme="minorEastAsia"/>
                <w:szCs w:val="21"/>
              </w:rPr>
            </w:pPr>
            <w:r>
              <w:rPr>
                <w:rFonts w:hint="eastAsia" w:asciiTheme="minorEastAsia" w:hAnsiTheme="minorEastAsia"/>
                <w:szCs w:val="21"/>
              </w:rPr>
              <w:t>优秀传统文化</w:t>
            </w:r>
          </w:p>
        </w:tc>
        <w:tc>
          <w:tcPr>
            <w:tcW w:w="717" w:type="dxa"/>
            <w:noWrap/>
          </w:tcPr>
          <w:p>
            <w:pPr>
              <w:jc w:val="center"/>
              <w:rPr>
                <w:rFonts w:asciiTheme="minorEastAsia" w:hAnsiTheme="minorEastAsia"/>
                <w:szCs w:val="21"/>
              </w:rPr>
            </w:pPr>
            <w:r>
              <w:rPr>
                <w:rFonts w:hint="eastAsia" w:asciiTheme="minorEastAsia" w:hAnsiTheme="minorEastAsia"/>
                <w:szCs w:val="21"/>
              </w:rPr>
              <w:t>32</w:t>
            </w:r>
          </w:p>
        </w:tc>
        <w:tc>
          <w:tcPr>
            <w:tcW w:w="749" w:type="dxa"/>
            <w:noWrap/>
          </w:tcPr>
          <w:p>
            <w:pPr>
              <w:jc w:val="center"/>
              <w:rPr>
                <w:rFonts w:asciiTheme="minorEastAsia" w:hAnsiTheme="minorEastAsia"/>
                <w:szCs w:val="21"/>
              </w:rPr>
            </w:pPr>
            <w:r>
              <w:rPr>
                <w:rFonts w:hint="eastAsia" w:asciiTheme="minorEastAsia" w:hAnsiTheme="minorEastAsia"/>
                <w:szCs w:val="21"/>
              </w:rPr>
              <w:t>0</w:t>
            </w:r>
          </w:p>
        </w:tc>
        <w:tc>
          <w:tcPr>
            <w:tcW w:w="818" w:type="dxa"/>
            <w:noWrap/>
          </w:tcPr>
          <w:p>
            <w:pPr>
              <w:jc w:val="center"/>
              <w:rPr>
                <w:rFonts w:asciiTheme="minorEastAsia" w:hAnsiTheme="minorEastAsia"/>
                <w:szCs w:val="21"/>
              </w:rPr>
            </w:pPr>
            <w:r>
              <w:rPr>
                <w:rFonts w:hint="eastAsia" w:asciiTheme="minorEastAsia" w:hAnsiTheme="minorEastAsia"/>
                <w:szCs w:val="21"/>
              </w:rPr>
              <w:t>32</w:t>
            </w:r>
          </w:p>
        </w:tc>
        <w:tc>
          <w:tcPr>
            <w:tcW w:w="758" w:type="dxa"/>
            <w:shd w:val="clear" w:color="auto" w:fill="FFFFFF" w:themeFill="background1"/>
          </w:tcPr>
          <w:p>
            <w:pPr>
              <w:jc w:val="center"/>
              <w:rPr>
                <w:rFonts w:asciiTheme="minorEastAsia" w:hAnsiTheme="minorEastAsia"/>
                <w:szCs w:val="21"/>
              </w:rPr>
            </w:pPr>
            <w:r>
              <w:rPr>
                <w:rFonts w:hint="eastAsia" w:asciiTheme="minorEastAsia" w:hAnsiTheme="minorEastAsia"/>
                <w:szCs w:val="21"/>
              </w:rPr>
              <w:t>2</w:t>
            </w:r>
          </w:p>
        </w:tc>
        <w:tc>
          <w:tcPr>
            <w:tcW w:w="679" w:type="dxa"/>
            <w:shd w:val="clear" w:color="auto" w:fill="FFFFFF" w:themeFill="background1"/>
            <w:noWrap/>
          </w:tcPr>
          <w:p>
            <w:pPr>
              <w:jc w:val="center"/>
              <w:rPr>
                <w:rFonts w:asciiTheme="minorEastAsia" w:hAnsiTheme="minorEastAsia"/>
                <w:szCs w:val="21"/>
              </w:rPr>
            </w:pPr>
          </w:p>
        </w:tc>
        <w:tc>
          <w:tcPr>
            <w:tcW w:w="765" w:type="dxa"/>
            <w:shd w:val="clear" w:color="auto" w:fill="FFFFFF" w:themeFill="background1"/>
            <w:noWrap/>
          </w:tcPr>
          <w:p>
            <w:pPr>
              <w:jc w:val="center"/>
              <w:rPr>
                <w:rFonts w:asciiTheme="minorEastAsia" w:hAnsiTheme="minorEastAsia"/>
                <w:szCs w:val="21"/>
              </w:rPr>
            </w:pPr>
          </w:p>
        </w:tc>
        <w:tc>
          <w:tcPr>
            <w:tcW w:w="720"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32</w:t>
            </w:r>
          </w:p>
        </w:tc>
        <w:tc>
          <w:tcPr>
            <w:tcW w:w="637" w:type="dxa"/>
            <w:shd w:val="clear" w:color="auto" w:fill="FFFFFF" w:themeFill="background1"/>
            <w:noWrap/>
          </w:tcPr>
          <w:p>
            <w:pPr>
              <w:jc w:val="center"/>
              <w:rPr>
                <w:rFonts w:asciiTheme="minorEastAsia" w:hAnsiTheme="minorEastAsia"/>
                <w:szCs w:val="21"/>
              </w:rPr>
            </w:pPr>
          </w:p>
        </w:tc>
        <w:tc>
          <w:tcPr>
            <w:tcW w:w="676" w:type="dxa"/>
            <w:shd w:val="clear" w:color="auto" w:fill="FFFFFF" w:themeFill="background1"/>
            <w:noWrap/>
          </w:tcPr>
          <w:p>
            <w:pPr>
              <w:jc w:val="center"/>
              <w:rPr>
                <w:rFonts w:asciiTheme="minorEastAsia" w:hAnsiTheme="minorEastAsia"/>
                <w:color w:val="000000" w:themeColor="text1"/>
                <w:szCs w:val="21"/>
                <w14:textFill>
                  <w14:solidFill>
                    <w14:schemeClr w14:val="tx1"/>
                  </w14:solidFill>
                </w14:textFill>
              </w:rPr>
            </w:pPr>
          </w:p>
        </w:tc>
        <w:tc>
          <w:tcPr>
            <w:tcW w:w="801" w:type="dxa"/>
            <w:shd w:val="clear" w:color="auto" w:fill="FFFFFF" w:themeFill="background1"/>
            <w:noWrap/>
          </w:tcPr>
          <w:p>
            <w:pPr>
              <w:jc w:val="center"/>
              <w:rPr>
                <w:rFonts w:asciiTheme="minorEastAsia" w:hAnsiTheme="minorEastAsia"/>
                <w:szCs w:val="21"/>
              </w:rPr>
            </w:pPr>
          </w:p>
        </w:tc>
        <w:tc>
          <w:tcPr>
            <w:tcW w:w="830" w:type="dxa"/>
            <w:noWrap/>
          </w:tcPr>
          <w:p>
            <w:pPr>
              <w:rPr>
                <w:rFonts w:asciiTheme="minorEastAsia" w:hAnsiTheme="minorEastAsia"/>
                <w:szCs w:val="21"/>
              </w:rPr>
            </w:pPr>
            <w:r>
              <w:rPr>
                <w:rFonts w:hint="eastAsia" w:asciiTheme="minorEastAsia" w:hAnsiTheme="minorEastAsia"/>
                <w:szCs w:val="21"/>
              </w:rPr>
              <w:t>网络</w:t>
            </w:r>
          </w:p>
        </w:tc>
        <w:tc>
          <w:tcPr>
            <w:tcW w:w="681" w:type="dxa"/>
            <w:noWrap/>
          </w:tcPr>
          <w:p>
            <w:pPr>
              <w:rPr>
                <w:rFonts w:asciiTheme="minorEastAsia" w:hAnsiTheme="minorEastAsia"/>
                <w:szCs w:val="21"/>
              </w:rPr>
            </w:pPr>
            <w:r>
              <w:rPr>
                <w:rFonts w:hint="eastAsia" w:asciiTheme="minorEastAsia" w:hAnsiTheme="minorEastAsia"/>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cs="宋体" w:asciiTheme="minorEastAsia" w:hAnsiTheme="minorEastAsia"/>
                <w:kern w:val="0"/>
                <w:szCs w:val="21"/>
              </w:rPr>
            </w:pPr>
          </w:p>
        </w:tc>
        <w:tc>
          <w:tcPr>
            <w:tcW w:w="446" w:type="dxa"/>
            <w:noWrap/>
          </w:tcPr>
          <w:p>
            <w:pPr>
              <w:rPr>
                <w:rFonts w:asciiTheme="minorEastAsia" w:hAnsiTheme="minorEastAsia"/>
                <w:szCs w:val="21"/>
              </w:rPr>
            </w:pPr>
            <w:r>
              <w:rPr>
                <w:rFonts w:hint="eastAsia" w:asciiTheme="minorEastAsia" w:hAnsiTheme="minorEastAsia"/>
                <w:szCs w:val="21"/>
              </w:rPr>
              <w:t>13</w:t>
            </w:r>
          </w:p>
        </w:tc>
        <w:tc>
          <w:tcPr>
            <w:tcW w:w="1982" w:type="dxa"/>
          </w:tcPr>
          <w:p>
            <w:pPr>
              <w:rPr>
                <w:rFonts w:asciiTheme="minorEastAsia" w:hAnsiTheme="minorEastAsia"/>
                <w:szCs w:val="21"/>
              </w:rPr>
            </w:pPr>
            <w:r>
              <w:rPr>
                <w:rFonts w:hint="eastAsia" w:asciiTheme="minorEastAsia" w:hAnsiTheme="minorEastAsia"/>
                <w:szCs w:val="21"/>
              </w:rPr>
              <w:t>入学教育及军训</w:t>
            </w:r>
          </w:p>
        </w:tc>
        <w:tc>
          <w:tcPr>
            <w:tcW w:w="717" w:type="dxa"/>
            <w:noWrap/>
          </w:tcPr>
          <w:p>
            <w:pPr>
              <w:jc w:val="center"/>
              <w:rPr>
                <w:rFonts w:asciiTheme="minorEastAsia" w:hAnsiTheme="minorEastAsia"/>
                <w:szCs w:val="21"/>
              </w:rPr>
            </w:pPr>
            <w:r>
              <w:rPr>
                <w:rFonts w:hint="eastAsia" w:asciiTheme="minorEastAsia" w:hAnsiTheme="minorEastAsia"/>
                <w:szCs w:val="21"/>
              </w:rPr>
              <w:t>0</w:t>
            </w:r>
          </w:p>
        </w:tc>
        <w:tc>
          <w:tcPr>
            <w:tcW w:w="749" w:type="dxa"/>
            <w:noWrap/>
          </w:tcPr>
          <w:p>
            <w:pPr>
              <w:jc w:val="center"/>
              <w:rPr>
                <w:rFonts w:asciiTheme="minorEastAsia" w:hAnsiTheme="minorEastAsia"/>
                <w:szCs w:val="21"/>
              </w:rPr>
            </w:pPr>
            <w:r>
              <w:rPr>
                <w:rFonts w:hint="eastAsia" w:asciiTheme="minorEastAsia" w:hAnsiTheme="minorEastAsia"/>
                <w:szCs w:val="21"/>
              </w:rPr>
              <w:t>48</w:t>
            </w:r>
          </w:p>
        </w:tc>
        <w:tc>
          <w:tcPr>
            <w:tcW w:w="818" w:type="dxa"/>
            <w:noWrap/>
          </w:tcPr>
          <w:p>
            <w:pPr>
              <w:jc w:val="center"/>
              <w:rPr>
                <w:rFonts w:asciiTheme="minorEastAsia" w:hAnsiTheme="minorEastAsia"/>
                <w:szCs w:val="21"/>
              </w:rPr>
            </w:pPr>
            <w:r>
              <w:rPr>
                <w:rFonts w:hint="eastAsia" w:asciiTheme="minorEastAsia" w:hAnsiTheme="minorEastAsia"/>
                <w:szCs w:val="21"/>
              </w:rPr>
              <w:t>48</w:t>
            </w:r>
          </w:p>
        </w:tc>
        <w:tc>
          <w:tcPr>
            <w:tcW w:w="758" w:type="dxa"/>
            <w:shd w:val="clear" w:color="auto" w:fill="FFFFFF" w:themeFill="background1"/>
          </w:tcPr>
          <w:p>
            <w:pPr>
              <w:jc w:val="center"/>
              <w:rPr>
                <w:rFonts w:asciiTheme="minorEastAsia" w:hAnsiTheme="minorEastAsia"/>
                <w:szCs w:val="21"/>
              </w:rPr>
            </w:pPr>
            <w:r>
              <w:rPr>
                <w:rFonts w:hint="eastAsia" w:asciiTheme="minorEastAsia" w:hAnsiTheme="minorEastAsia"/>
                <w:szCs w:val="21"/>
              </w:rPr>
              <w:t>2</w:t>
            </w:r>
          </w:p>
        </w:tc>
        <w:tc>
          <w:tcPr>
            <w:tcW w:w="679"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2*24</w:t>
            </w:r>
          </w:p>
        </w:tc>
        <w:tc>
          <w:tcPr>
            <w:tcW w:w="765" w:type="dxa"/>
            <w:shd w:val="clear" w:color="auto" w:fill="FFFFFF" w:themeFill="background1"/>
            <w:noWrap/>
          </w:tcPr>
          <w:p>
            <w:pPr>
              <w:jc w:val="center"/>
              <w:rPr>
                <w:rFonts w:asciiTheme="minorEastAsia" w:hAnsiTheme="minorEastAsia"/>
                <w:szCs w:val="21"/>
              </w:rPr>
            </w:pPr>
          </w:p>
        </w:tc>
        <w:tc>
          <w:tcPr>
            <w:tcW w:w="720" w:type="dxa"/>
            <w:shd w:val="clear" w:color="auto" w:fill="FFFFFF" w:themeFill="background1"/>
            <w:noWrap/>
          </w:tcPr>
          <w:p>
            <w:pPr>
              <w:jc w:val="center"/>
              <w:rPr>
                <w:rFonts w:asciiTheme="minorEastAsia" w:hAnsiTheme="minorEastAsia"/>
                <w:szCs w:val="21"/>
              </w:rPr>
            </w:pPr>
          </w:p>
        </w:tc>
        <w:tc>
          <w:tcPr>
            <w:tcW w:w="637" w:type="dxa"/>
            <w:shd w:val="clear" w:color="auto" w:fill="FFFFFF" w:themeFill="background1"/>
            <w:noWrap/>
          </w:tcPr>
          <w:p>
            <w:pPr>
              <w:jc w:val="center"/>
              <w:rPr>
                <w:rFonts w:asciiTheme="minorEastAsia" w:hAnsiTheme="minorEastAsia"/>
                <w:szCs w:val="21"/>
              </w:rPr>
            </w:pPr>
          </w:p>
        </w:tc>
        <w:tc>
          <w:tcPr>
            <w:tcW w:w="676" w:type="dxa"/>
            <w:shd w:val="clear" w:color="auto" w:fill="FFFFFF" w:themeFill="background1"/>
            <w:noWrap/>
          </w:tcPr>
          <w:p>
            <w:pPr>
              <w:jc w:val="center"/>
              <w:rPr>
                <w:rFonts w:asciiTheme="minorEastAsia" w:hAnsiTheme="minorEastAsia"/>
                <w:color w:val="000000" w:themeColor="text1"/>
                <w:szCs w:val="21"/>
                <w14:textFill>
                  <w14:solidFill>
                    <w14:schemeClr w14:val="tx1"/>
                  </w14:solidFill>
                </w14:textFill>
              </w:rPr>
            </w:pPr>
          </w:p>
        </w:tc>
        <w:tc>
          <w:tcPr>
            <w:tcW w:w="801" w:type="dxa"/>
            <w:shd w:val="clear" w:color="auto" w:fill="FFFFFF" w:themeFill="background1"/>
            <w:noWrap/>
          </w:tcPr>
          <w:p>
            <w:pPr>
              <w:jc w:val="center"/>
              <w:rPr>
                <w:rFonts w:asciiTheme="minorEastAsia" w:hAnsiTheme="minorEastAsia"/>
                <w:szCs w:val="21"/>
              </w:rPr>
            </w:pPr>
          </w:p>
        </w:tc>
        <w:tc>
          <w:tcPr>
            <w:tcW w:w="830" w:type="dxa"/>
            <w:noWrap/>
          </w:tcPr>
          <w:p>
            <w:pPr>
              <w:rPr>
                <w:rFonts w:asciiTheme="minorEastAsia" w:hAnsiTheme="minorEastAsia"/>
                <w:szCs w:val="21"/>
              </w:rPr>
            </w:pPr>
            <w:r>
              <w:rPr>
                <w:rFonts w:hint="eastAsia" w:asciiTheme="minorEastAsia" w:hAnsiTheme="minorEastAsia"/>
                <w:szCs w:val="21"/>
              </w:rPr>
              <w:t>实践</w:t>
            </w:r>
          </w:p>
        </w:tc>
        <w:tc>
          <w:tcPr>
            <w:tcW w:w="681" w:type="dxa"/>
            <w:noWrap/>
          </w:tcPr>
          <w:p>
            <w:pPr>
              <w:rPr>
                <w:rFonts w:asciiTheme="minorEastAsia" w:hAnsiTheme="minorEastAsia"/>
                <w:szCs w:val="21"/>
              </w:rPr>
            </w:pPr>
            <w:r>
              <w:rPr>
                <w:rFonts w:hint="eastAsia" w:asciiTheme="minorEastAsia" w:hAnsiTheme="minorEastAsia"/>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cs="宋体" w:asciiTheme="minorEastAsia" w:hAnsiTheme="minorEastAsia"/>
                <w:kern w:val="0"/>
                <w:szCs w:val="21"/>
              </w:rPr>
            </w:pPr>
          </w:p>
        </w:tc>
        <w:tc>
          <w:tcPr>
            <w:tcW w:w="446" w:type="dxa"/>
            <w:noWrap/>
          </w:tcPr>
          <w:p>
            <w:pPr>
              <w:rPr>
                <w:rFonts w:asciiTheme="minorEastAsia" w:hAnsiTheme="minorEastAsia"/>
                <w:szCs w:val="21"/>
              </w:rPr>
            </w:pPr>
            <w:r>
              <w:rPr>
                <w:rFonts w:hint="eastAsia" w:asciiTheme="minorEastAsia" w:hAnsiTheme="minorEastAsia"/>
                <w:szCs w:val="21"/>
              </w:rPr>
              <w:t>14</w:t>
            </w:r>
          </w:p>
        </w:tc>
        <w:tc>
          <w:tcPr>
            <w:tcW w:w="1982" w:type="dxa"/>
          </w:tcPr>
          <w:p>
            <w:pPr>
              <w:rPr>
                <w:rFonts w:asciiTheme="minorEastAsia" w:hAnsiTheme="minorEastAsia"/>
                <w:szCs w:val="21"/>
              </w:rPr>
            </w:pPr>
            <w:r>
              <w:rPr>
                <w:rFonts w:hint="eastAsia" w:asciiTheme="minorEastAsia" w:hAnsiTheme="minorEastAsia"/>
                <w:szCs w:val="21"/>
              </w:rPr>
              <w:t>劳动教育</w:t>
            </w:r>
          </w:p>
        </w:tc>
        <w:tc>
          <w:tcPr>
            <w:tcW w:w="717" w:type="dxa"/>
            <w:noWrap/>
          </w:tcPr>
          <w:p>
            <w:pPr>
              <w:jc w:val="center"/>
              <w:rPr>
                <w:rFonts w:asciiTheme="minorEastAsia" w:hAnsiTheme="minorEastAsia"/>
                <w:szCs w:val="21"/>
              </w:rPr>
            </w:pPr>
            <w:r>
              <w:rPr>
                <w:rFonts w:hint="eastAsia" w:asciiTheme="minorEastAsia" w:hAnsiTheme="minorEastAsia"/>
                <w:szCs w:val="21"/>
              </w:rPr>
              <w:t>0</w:t>
            </w:r>
          </w:p>
        </w:tc>
        <w:tc>
          <w:tcPr>
            <w:tcW w:w="749" w:type="dxa"/>
            <w:noWrap/>
          </w:tcPr>
          <w:p>
            <w:pPr>
              <w:jc w:val="center"/>
              <w:rPr>
                <w:rFonts w:asciiTheme="minorEastAsia" w:hAnsiTheme="minorEastAsia"/>
                <w:szCs w:val="21"/>
              </w:rPr>
            </w:pPr>
            <w:r>
              <w:rPr>
                <w:rFonts w:hint="eastAsia" w:asciiTheme="minorEastAsia" w:hAnsiTheme="minorEastAsia"/>
                <w:szCs w:val="21"/>
              </w:rPr>
              <w:t>24</w:t>
            </w:r>
          </w:p>
        </w:tc>
        <w:tc>
          <w:tcPr>
            <w:tcW w:w="818" w:type="dxa"/>
            <w:noWrap/>
          </w:tcPr>
          <w:p>
            <w:pPr>
              <w:jc w:val="center"/>
              <w:rPr>
                <w:rFonts w:asciiTheme="minorEastAsia" w:hAnsiTheme="minorEastAsia"/>
                <w:szCs w:val="21"/>
              </w:rPr>
            </w:pPr>
            <w:r>
              <w:rPr>
                <w:rFonts w:hint="eastAsia" w:asciiTheme="minorEastAsia" w:hAnsiTheme="minorEastAsia"/>
                <w:szCs w:val="21"/>
              </w:rPr>
              <w:t>24</w:t>
            </w:r>
          </w:p>
        </w:tc>
        <w:tc>
          <w:tcPr>
            <w:tcW w:w="758" w:type="dxa"/>
            <w:shd w:val="clear" w:color="auto" w:fill="FFFFFF" w:themeFill="background1"/>
          </w:tcPr>
          <w:p>
            <w:pPr>
              <w:jc w:val="center"/>
              <w:rPr>
                <w:rFonts w:asciiTheme="minorEastAsia" w:hAnsiTheme="minorEastAsia"/>
                <w:szCs w:val="21"/>
              </w:rPr>
            </w:pPr>
            <w:r>
              <w:rPr>
                <w:rFonts w:hint="eastAsia" w:asciiTheme="minorEastAsia" w:hAnsiTheme="minorEastAsia"/>
                <w:szCs w:val="21"/>
              </w:rPr>
              <w:t>1</w:t>
            </w:r>
          </w:p>
        </w:tc>
        <w:tc>
          <w:tcPr>
            <w:tcW w:w="679" w:type="dxa"/>
            <w:shd w:val="clear" w:color="auto" w:fill="FFFFFF" w:themeFill="background1"/>
            <w:noWrap/>
          </w:tcPr>
          <w:p>
            <w:pPr>
              <w:jc w:val="center"/>
              <w:rPr>
                <w:rFonts w:asciiTheme="minorEastAsia" w:hAnsiTheme="minorEastAsia"/>
                <w:szCs w:val="21"/>
              </w:rPr>
            </w:pPr>
          </w:p>
        </w:tc>
        <w:tc>
          <w:tcPr>
            <w:tcW w:w="765" w:type="dxa"/>
            <w:shd w:val="clear" w:color="auto" w:fill="FFFFFF" w:themeFill="background1"/>
            <w:noWrap/>
          </w:tcPr>
          <w:p>
            <w:pPr>
              <w:jc w:val="center"/>
              <w:rPr>
                <w:rFonts w:asciiTheme="minorEastAsia" w:hAnsiTheme="minorEastAsia"/>
                <w:szCs w:val="21"/>
              </w:rPr>
            </w:pPr>
          </w:p>
        </w:tc>
        <w:tc>
          <w:tcPr>
            <w:tcW w:w="720" w:type="dxa"/>
            <w:shd w:val="clear" w:color="auto" w:fill="FFFFFF" w:themeFill="background1"/>
            <w:noWrap/>
          </w:tcPr>
          <w:p>
            <w:pPr>
              <w:jc w:val="center"/>
              <w:rPr>
                <w:rFonts w:asciiTheme="minorEastAsia" w:hAnsiTheme="minorEastAsia"/>
                <w:szCs w:val="21"/>
              </w:rPr>
            </w:pPr>
            <w:r>
              <w:rPr>
                <w:rFonts w:hint="eastAsia" w:asciiTheme="minorEastAsia" w:hAnsiTheme="minorEastAsia"/>
                <w:szCs w:val="21"/>
              </w:rPr>
              <w:t>1*24</w:t>
            </w:r>
          </w:p>
        </w:tc>
        <w:tc>
          <w:tcPr>
            <w:tcW w:w="637" w:type="dxa"/>
            <w:shd w:val="clear" w:color="auto" w:fill="FFFFFF" w:themeFill="background1"/>
            <w:noWrap/>
          </w:tcPr>
          <w:p>
            <w:pPr>
              <w:jc w:val="center"/>
              <w:rPr>
                <w:rFonts w:asciiTheme="minorEastAsia" w:hAnsiTheme="minorEastAsia"/>
                <w:szCs w:val="21"/>
              </w:rPr>
            </w:pPr>
          </w:p>
        </w:tc>
        <w:tc>
          <w:tcPr>
            <w:tcW w:w="676" w:type="dxa"/>
            <w:shd w:val="clear" w:color="auto" w:fill="FFFFFF" w:themeFill="background1"/>
            <w:noWrap/>
          </w:tcPr>
          <w:p>
            <w:pPr>
              <w:jc w:val="center"/>
              <w:rPr>
                <w:rFonts w:asciiTheme="minorEastAsia" w:hAnsiTheme="minorEastAsia"/>
                <w:color w:val="000000" w:themeColor="text1"/>
                <w:szCs w:val="21"/>
                <w14:textFill>
                  <w14:solidFill>
                    <w14:schemeClr w14:val="tx1"/>
                  </w14:solidFill>
                </w14:textFill>
              </w:rPr>
            </w:pPr>
          </w:p>
        </w:tc>
        <w:tc>
          <w:tcPr>
            <w:tcW w:w="801" w:type="dxa"/>
            <w:shd w:val="clear" w:color="auto" w:fill="FFFFFF" w:themeFill="background1"/>
            <w:noWrap/>
          </w:tcPr>
          <w:p>
            <w:pPr>
              <w:jc w:val="center"/>
              <w:rPr>
                <w:rFonts w:asciiTheme="minorEastAsia" w:hAnsiTheme="minorEastAsia"/>
                <w:szCs w:val="21"/>
              </w:rPr>
            </w:pPr>
          </w:p>
        </w:tc>
        <w:tc>
          <w:tcPr>
            <w:tcW w:w="830" w:type="dxa"/>
            <w:noWrap/>
          </w:tcPr>
          <w:p>
            <w:pPr>
              <w:rPr>
                <w:rFonts w:asciiTheme="minorEastAsia" w:hAnsiTheme="minorEastAsia"/>
                <w:szCs w:val="21"/>
              </w:rPr>
            </w:pPr>
            <w:r>
              <w:rPr>
                <w:rFonts w:hint="eastAsia" w:asciiTheme="minorEastAsia" w:hAnsiTheme="minorEastAsia"/>
                <w:szCs w:val="21"/>
              </w:rPr>
              <w:t>实践</w:t>
            </w:r>
          </w:p>
        </w:tc>
        <w:tc>
          <w:tcPr>
            <w:tcW w:w="681" w:type="dxa"/>
            <w:noWrap/>
          </w:tcPr>
          <w:p>
            <w:pPr>
              <w:rPr>
                <w:rFonts w:asciiTheme="minorEastAsia" w:hAnsiTheme="minorEastAsia"/>
                <w:szCs w:val="21"/>
              </w:rPr>
            </w:pPr>
            <w:r>
              <w:rPr>
                <w:rFonts w:hint="eastAsia" w:asciiTheme="minorEastAsia" w:hAnsiTheme="minorEastAsia"/>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4"/>
            <w:noWrap/>
            <w:vAlign w:val="center"/>
          </w:tcPr>
          <w:p>
            <w:pPr>
              <w:widowControl/>
              <w:jc w:val="center"/>
              <w:rPr>
                <w:rFonts w:cs="宋体" w:asciiTheme="minorEastAsia" w:hAnsiTheme="minorEastAsia"/>
                <w:b/>
                <w:bCs/>
                <w:kern w:val="0"/>
                <w:szCs w:val="21"/>
              </w:rPr>
            </w:pPr>
            <w:r>
              <w:rPr>
                <w:rFonts w:hint="eastAsia" w:cs="宋体" w:asciiTheme="minorEastAsia" w:hAnsiTheme="minorEastAsia"/>
                <w:b/>
                <w:bCs/>
                <w:kern w:val="0"/>
                <w:szCs w:val="21"/>
              </w:rPr>
              <w:t>小计（非）</w:t>
            </w:r>
          </w:p>
        </w:tc>
        <w:tc>
          <w:tcPr>
            <w:tcW w:w="717" w:type="dxa"/>
            <w:noWrap/>
            <w:vAlign w:val="center"/>
          </w:tcPr>
          <w:p>
            <w:pPr>
              <w:jc w:val="center"/>
              <w:rPr>
                <w:rFonts w:cs="宋体" w:asciiTheme="minorEastAsia" w:hAnsiTheme="minorEastAsia"/>
                <w:b/>
                <w:bCs/>
                <w:szCs w:val="21"/>
              </w:rPr>
            </w:pPr>
            <w:r>
              <w:rPr>
                <w:rFonts w:hint="eastAsia" w:asciiTheme="minorEastAsia" w:hAnsiTheme="minorEastAsia"/>
                <w:b/>
                <w:bCs/>
                <w:szCs w:val="21"/>
              </w:rPr>
              <w:t>421</w:t>
            </w:r>
          </w:p>
        </w:tc>
        <w:tc>
          <w:tcPr>
            <w:tcW w:w="749" w:type="dxa"/>
            <w:noWrap/>
            <w:vAlign w:val="center"/>
          </w:tcPr>
          <w:p>
            <w:pPr>
              <w:jc w:val="center"/>
              <w:rPr>
                <w:rFonts w:cs="宋体" w:asciiTheme="minorEastAsia" w:hAnsiTheme="minorEastAsia"/>
                <w:b/>
                <w:bCs/>
                <w:szCs w:val="21"/>
              </w:rPr>
            </w:pPr>
            <w:r>
              <w:rPr>
                <w:rFonts w:hint="eastAsia" w:asciiTheme="minorEastAsia" w:hAnsiTheme="minorEastAsia"/>
                <w:b/>
                <w:bCs/>
                <w:szCs w:val="21"/>
              </w:rPr>
              <w:t>205</w:t>
            </w:r>
          </w:p>
        </w:tc>
        <w:tc>
          <w:tcPr>
            <w:tcW w:w="818" w:type="dxa"/>
            <w:noWrap/>
            <w:vAlign w:val="center"/>
          </w:tcPr>
          <w:p>
            <w:pPr>
              <w:jc w:val="center"/>
              <w:rPr>
                <w:rFonts w:cs="宋体" w:asciiTheme="minorEastAsia" w:hAnsiTheme="minorEastAsia"/>
                <w:b/>
                <w:bCs/>
                <w:szCs w:val="21"/>
              </w:rPr>
            </w:pPr>
            <w:r>
              <w:rPr>
                <w:rFonts w:hint="eastAsia" w:asciiTheme="minorEastAsia" w:hAnsiTheme="minorEastAsia"/>
                <w:b/>
                <w:bCs/>
                <w:szCs w:val="21"/>
              </w:rPr>
              <w:t>626</w:t>
            </w:r>
          </w:p>
        </w:tc>
        <w:tc>
          <w:tcPr>
            <w:tcW w:w="758" w:type="dxa"/>
            <w:shd w:val="clear" w:color="auto" w:fill="FFFFFF" w:themeFill="background1"/>
            <w:vAlign w:val="center"/>
          </w:tcPr>
          <w:p>
            <w:pPr>
              <w:jc w:val="center"/>
              <w:rPr>
                <w:rFonts w:cs="宋体" w:asciiTheme="minorEastAsia" w:hAnsiTheme="minorEastAsia"/>
                <w:b/>
                <w:bCs/>
                <w:szCs w:val="21"/>
              </w:rPr>
            </w:pPr>
            <w:r>
              <w:rPr>
                <w:rFonts w:hint="eastAsia" w:asciiTheme="minorEastAsia" w:hAnsiTheme="minorEastAsia"/>
                <w:b/>
                <w:bCs/>
                <w:szCs w:val="21"/>
              </w:rPr>
              <w:t>35.5</w:t>
            </w:r>
          </w:p>
        </w:tc>
        <w:tc>
          <w:tcPr>
            <w:tcW w:w="679" w:type="dxa"/>
            <w:shd w:val="clear" w:color="auto" w:fill="FFFFFF" w:themeFill="background1"/>
            <w:noWrap/>
            <w:vAlign w:val="center"/>
          </w:tcPr>
          <w:p>
            <w:pPr>
              <w:jc w:val="center"/>
              <w:rPr>
                <w:rFonts w:cs="宋体" w:asciiTheme="minorEastAsia" w:hAnsiTheme="minorEastAsia"/>
                <w:b/>
                <w:bCs/>
                <w:szCs w:val="21"/>
              </w:rPr>
            </w:pPr>
            <w:r>
              <w:rPr>
                <w:rFonts w:hint="eastAsia" w:asciiTheme="minorEastAsia" w:hAnsiTheme="minorEastAsia"/>
                <w:b/>
                <w:bCs/>
                <w:szCs w:val="21"/>
              </w:rPr>
              <w:t>274</w:t>
            </w:r>
          </w:p>
        </w:tc>
        <w:tc>
          <w:tcPr>
            <w:tcW w:w="765" w:type="dxa"/>
            <w:shd w:val="clear" w:color="auto" w:fill="FFFFFF" w:themeFill="background1"/>
            <w:noWrap/>
            <w:vAlign w:val="center"/>
          </w:tcPr>
          <w:p>
            <w:pPr>
              <w:jc w:val="center"/>
              <w:rPr>
                <w:rFonts w:cs="宋体" w:asciiTheme="minorEastAsia" w:hAnsiTheme="minorEastAsia"/>
                <w:b/>
                <w:bCs/>
                <w:szCs w:val="21"/>
              </w:rPr>
            </w:pPr>
            <w:r>
              <w:rPr>
                <w:rFonts w:hint="eastAsia" w:asciiTheme="minorEastAsia" w:hAnsiTheme="minorEastAsia"/>
                <w:b/>
                <w:bCs/>
                <w:szCs w:val="21"/>
              </w:rPr>
              <w:t>176</w:t>
            </w:r>
          </w:p>
        </w:tc>
        <w:tc>
          <w:tcPr>
            <w:tcW w:w="720" w:type="dxa"/>
            <w:shd w:val="clear" w:color="auto" w:fill="FFFFFF" w:themeFill="background1"/>
            <w:noWrap/>
            <w:vAlign w:val="center"/>
          </w:tcPr>
          <w:p>
            <w:pPr>
              <w:jc w:val="center"/>
              <w:rPr>
                <w:rFonts w:cs="宋体" w:asciiTheme="minorEastAsia" w:hAnsiTheme="minorEastAsia"/>
                <w:b/>
                <w:bCs/>
                <w:szCs w:val="21"/>
              </w:rPr>
            </w:pPr>
            <w:r>
              <w:rPr>
                <w:rFonts w:hint="eastAsia" w:asciiTheme="minorEastAsia" w:hAnsiTheme="minorEastAsia"/>
                <w:b/>
                <w:bCs/>
                <w:szCs w:val="21"/>
              </w:rPr>
              <w:t>113</w:t>
            </w:r>
          </w:p>
        </w:tc>
        <w:tc>
          <w:tcPr>
            <w:tcW w:w="637" w:type="dxa"/>
            <w:shd w:val="clear" w:color="auto" w:fill="FFFFFF" w:themeFill="background1"/>
            <w:noWrap/>
            <w:vAlign w:val="center"/>
          </w:tcPr>
          <w:p>
            <w:pPr>
              <w:jc w:val="center"/>
              <w:rPr>
                <w:rFonts w:cs="宋体" w:asciiTheme="minorEastAsia" w:hAnsiTheme="minorEastAsia"/>
                <w:b/>
                <w:bCs/>
                <w:szCs w:val="21"/>
              </w:rPr>
            </w:pPr>
            <w:r>
              <w:rPr>
                <w:rFonts w:hint="eastAsia" w:asciiTheme="minorEastAsia" w:hAnsiTheme="minorEastAsia"/>
                <w:b/>
                <w:bCs/>
                <w:szCs w:val="21"/>
              </w:rPr>
              <w:t>47</w:t>
            </w:r>
          </w:p>
        </w:tc>
        <w:tc>
          <w:tcPr>
            <w:tcW w:w="676" w:type="dxa"/>
            <w:shd w:val="clear" w:color="auto" w:fill="FFFFFF" w:themeFill="background1"/>
            <w:noWrap/>
            <w:vAlign w:val="center"/>
          </w:tcPr>
          <w:p>
            <w:pPr>
              <w:jc w:val="center"/>
              <w:rPr>
                <w:rFonts w:cs="宋体" w:asciiTheme="minorEastAsia" w:hAnsiTheme="minorEastAsia"/>
                <w:b/>
                <w:bCs/>
                <w:color w:val="000000" w:themeColor="text1"/>
                <w:szCs w:val="21"/>
                <w14:textFill>
                  <w14:solidFill>
                    <w14:schemeClr w14:val="tx1"/>
                  </w14:solidFill>
                </w14:textFill>
              </w:rPr>
            </w:pPr>
            <w:r>
              <w:rPr>
                <w:rFonts w:hint="eastAsia" w:asciiTheme="minorEastAsia" w:hAnsiTheme="minorEastAsia"/>
                <w:b/>
                <w:bCs/>
                <w:color w:val="000000" w:themeColor="text1"/>
                <w:szCs w:val="21"/>
                <w14:textFill>
                  <w14:solidFill>
                    <w14:schemeClr w14:val="tx1"/>
                  </w14:solidFill>
                </w14:textFill>
              </w:rPr>
              <w:t>16</w:t>
            </w:r>
          </w:p>
        </w:tc>
        <w:tc>
          <w:tcPr>
            <w:tcW w:w="801" w:type="dxa"/>
            <w:shd w:val="clear" w:color="auto" w:fill="FFFFFF" w:themeFill="background1"/>
            <w:noWrap/>
            <w:vAlign w:val="center"/>
          </w:tcPr>
          <w:p>
            <w:pPr>
              <w:jc w:val="center"/>
              <w:rPr>
                <w:rFonts w:cs="宋体" w:asciiTheme="minorEastAsia" w:hAnsiTheme="minorEastAsia"/>
                <w:b/>
                <w:bCs/>
                <w:szCs w:val="21"/>
              </w:rPr>
            </w:pPr>
          </w:p>
        </w:tc>
        <w:tc>
          <w:tcPr>
            <w:tcW w:w="830" w:type="dxa"/>
            <w:noWrap/>
            <w:vAlign w:val="center"/>
          </w:tcPr>
          <w:p>
            <w:pPr>
              <w:jc w:val="center"/>
              <w:rPr>
                <w:rFonts w:cs="宋体" w:asciiTheme="minorEastAsia" w:hAnsiTheme="minorEastAsia"/>
                <w:b/>
                <w:bCs/>
                <w:szCs w:val="21"/>
              </w:rPr>
            </w:pPr>
          </w:p>
        </w:tc>
        <w:tc>
          <w:tcPr>
            <w:tcW w:w="681" w:type="dxa"/>
            <w:noWrap/>
            <w:vAlign w:val="center"/>
          </w:tcPr>
          <w:p>
            <w:pPr>
              <w:widowControl/>
              <w:jc w:val="center"/>
              <w:rPr>
                <w:rFonts w:cs="宋体" w:asciiTheme="minorEastAsia" w:hAnsiTheme="minorEastAsia"/>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4" w:hRule="atLeast"/>
          <w:jc w:val="center"/>
        </w:trPr>
        <w:tc>
          <w:tcPr>
            <w:tcW w:w="426" w:type="dxa"/>
            <w:vMerge w:val="restart"/>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专业</w:t>
            </w:r>
          </w:p>
          <w:p>
            <w:pPr>
              <w:widowControl/>
              <w:jc w:val="left"/>
              <w:rPr>
                <w:rFonts w:cs="宋体" w:asciiTheme="minorEastAsia" w:hAnsiTheme="minorEastAsia"/>
                <w:kern w:val="0"/>
                <w:szCs w:val="21"/>
              </w:rPr>
            </w:pPr>
            <w:r>
              <w:rPr>
                <w:rFonts w:hint="eastAsia" w:cs="宋体" w:asciiTheme="minorEastAsia" w:hAnsiTheme="minorEastAsia"/>
                <w:kern w:val="0"/>
                <w:szCs w:val="21"/>
              </w:rPr>
              <w:t>︵技能</w:t>
            </w:r>
          </w:p>
          <w:p>
            <w:pPr>
              <w:widowControl/>
              <w:jc w:val="left"/>
              <w:rPr>
                <w:rFonts w:cs="宋体" w:asciiTheme="minorEastAsia" w:hAnsiTheme="minorEastAsia"/>
                <w:kern w:val="0"/>
                <w:szCs w:val="21"/>
              </w:rPr>
            </w:pPr>
            <w:r>
              <w:rPr>
                <w:rFonts w:hint="eastAsia" w:cs="宋体" w:asciiTheme="minorEastAsia" w:hAnsiTheme="minorEastAsia"/>
                <w:kern w:val="0"/>
                <w:szCs w:val="21"/>
              </w:rPr>
              <w:t>︶课</w:t>
            </w:r>
          </w:p>
        </w:tc>
        <w:tc>
          <w:tcPr>
            <w:tcW w:w="426" w:type="dxa"/>
            <w:vMerge w:val="restart"/>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专业基础课</w:t>
            </w:r>
          </w:p>
        </w:tc>
        <w:tc>
          <w:tcPr>
            <w:tcW w:w="446" w:type="dxa"/>
            <w:noWrap/>
            <w:vAlign w:val="center"/>
          </w:tcPr>
          <w:p>
            <w:pPr>
              <w:widowControl/>
              <w:jc w:val="left"/>
              <w:rPr>
                <w:rFonts w:cs="宋体" w:asciiTheme="minorEastAsia" w:hAnsiTheme="minorEastAsia"/>
                <w:kern w:val="0"/>
                <w:szCs w:val="21"/>
              </w:rPr>
            </w:pPr>
            <w:r>
              <w:rPr>
                <w:rFonts w:cs="宋体" w:asciiTheme="minorEastAsia" w:hAnsiTheme="minorEastAsia"/>
                <w:kern w:val="0"/>
                <w:szCs w:val="21"/>
              </w:rPr>
              <w:t>1</w:t>
            </w:r>
          </w:p>
        </w:tc>
        <w:tc>
          <w:tcPr>
            <w:tcW w:w="1982" w:type="dxa"/>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经济学基础</w:t>
            </w:r>
          </w:p>
        </w:tc>
        <w:tc>
          <w:tcPr>
            <w:tcW w:w="717"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48</w:t>
            </w:r>
          </w:p>
        </w:tc>
        <w:tc>
          <w:tcPr>
            <w:tcW w:w="749"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8</w:t>
            </w:r>
          </w:p>
        </w:tc>
        <w:tc>
          <w:tcPr>
            <w:tcW w:w="818"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56</w:t>
            </w:r>
          </w:p>
        </w:tc>
        <w:tc>
          <w:tcPr>
            <w:tcW w:w="758" w:type="dxa"/>
            <w:shd w:val="clear" w:color="auto" w:fill="FFFFFF" w:themeFill="background1"/>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3</w:t>
            </w:r>
          </w:p>
        </w:tc>
        <w:tc>
          <w:tcPr>
            <w:tcW w:w="679"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14*4</w:t>
            </w:r>
          </w:p>
        </w:tc>
        <w:tc>
          <w:tcPr>
            <w:tcW w:w="765"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20"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37"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76"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vAlign w:val="bottom"/>
          </w:tcPr>
          <w:p>
            <w:pPr>
              <w:widowControl/>
              <w:jc w:val="center"/>
              <w:rPr>
                <w:rFonts w:cs="宋体" w:asciiTheme="minorEastAsia" w:hAnsiTheme="minorEastAsia"/>
                <w:kern w:val="0"/>
                <w:szCs w:val="21"/>
              </w:rPr>
            </w:pPr>
          </w:p>
        </w:tc>
        <w:tc>
          <w:tcPr>
            <w:tcW w:w="830" w:type="dxa"/>
            <w:noWrap/>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笔试</w:t>
            </w:r>
          </w:p>
        </w:tc>
        <w:tc>
          <w:tcPr>
            <w:tcW w:w="681" w:type="dxa"/>
            <w:noWrap/>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3"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cs="宋体" w:asciiTheme="minorEastAsia" w:hAnsiTheme="minorEastAsia"/>
                <w:kern w:val="0"/>
                <w:szCs w:val="21"/>
              </w:rPr>
              <w:t>2</w:t>
            </w:r>
          </w:p>
        </w:tc>
        <w:tc>
          <w:tcPr>
            <w:tcW w:w="1982" w:type="dxa"/>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市场营销基础</w:t>
            </w:r>
          </w:p>
        </w:tc>
        <w:tc>
          <w:tcPr>
            <w:tcW w:w="717"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42</w:t>
            </w:r>
          </w:p>
        </w:tc>
        <w:tc>
          <w:tcPr>
            <w:tcW w:w="749"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14</w:t>
            </w:r>
          </w:p>
        </w:tc>
        <w:tc>
          <w:tcPr>
            <w:tcW w:w="818"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56</w:t>
            </w:r>
          </w:p>
        </w:tc>
        <w:tc>
          <w:tcPr>
            <w:tcW w:w="758" w:type="dxa"/>
            <w:shd w:val="clear" w:color="auto" w:fill="FFFFFF" w:themeFill="background1"/>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3</w:t>
            </w:r>
          </w:p>
        </w:tc>
        <w:tc>
          <w:tcPr>
            <w:tcW w:w="679"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14*4</w:t>
            </w:r>
          </w:p>
        </w:tc>
        <w:tc>
          <w:tcPr>
            <w:tcW w:w="765"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20"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37"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76"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vAlign w:val="bottom"/>
          </w:tcPr>
          <w:p>
            <w:pPr>
              <w:widowControl/>
              <w:jc w:val="center"/>
              <w:rPr>
                <w:rFonts w:cs="宋体" w:asciiTheme="minorEastAsia" w:hAnsiTheme="minorEastAsia"/>
                <w:kern w:val="0"/>
                <w:szCs w:val="21"/>
              </w:rPr>
            </w:pPr>
          </w:p>
        </w:tc>
        <w:tc>
          <w:tcPr>
            <w:tcW w:w="830" w:type="dxa"/>
            <w:noWrap/>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笔试</w:t>
            </w:r>
          </w:p>
        </w:tc>
        <w:tc>
          <w:tcPr>
            <w:tcW w:w="681" w:type="dxa"/>
            <w:noWrap/>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cs="宋体" w:asciiTheme="minorEastAsia" w:hAnsiTheme="minorEastAsia"/>
                <w:kern w:val="0"/>
                <w:szCs w:val="21"/>
              </w:rPr>
              <w:t>3</w:t>
            </w:r>
          </w:p>
        </w:tc>
        <w:tc>
          <w:tcPr>
            <w:tcW w:w="1982" w:type="dxa"/>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管理学基础</w:t>
            </w:r>
          </w:p>
        </w:tc>
        <w:tc>
          <w:tcPr>
            <w:tcW w:w="717"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40</w:t>
            </w:r>
          </w:p>
        </w:tc>
        <w:tc>
          <w:tcPr>
            <w:tcW w:w="749"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16</w:t>
            </w:r>
          </w:p>
        </w:tc>
        <w:tc>
          <w:tcPr>
            <w:tcW w:w="818"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56</w:t>
            </w:r>
          </w:p>
        </w:tc>
        <w:tc>
          <w:tcPr>
            <w:tcW w:w="758" w:type="dxa"/>
            <w:shd w:val="clear" w:color="auto" w:fill="FFFFFF" w:themeFill="background1"/>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3</w:t>
            </w:r>
          </w:p>
        </w:tc>
        <w:tc>
          <w:tcPr>
            <w:tcW w:w="679"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65"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14*4</w:t>
            </w:r>
          </w:p>
        </w:tc>
        <w:tc>
          <w:tcPr>
            <w:tcW w:w="720"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37"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76"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vAlign w:val="center"/>
          </w:tcPr>
          <w:p>
            <w:pPr>
              <w:widowControl/>
              <w:jc w:val="center"/>
              <w:rPr>
                <w:rFonts w:cs="宋体" w:asciiTheme="minorEastAsia" w:hAnsiTheme="minorEastAsia"/>
                <w:kern w:val="0"/>
                <w:szCs w:val="21"/>
              </w:rPr>
            </w:pPr>
          </w:p>
        </w:tc>
        <w:tc>
          <w:tcPr>
            <w:tcW w:w="830" w:type="dxa"/>
            <w:noWrap/>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笔试</w:t>
            </w:r>
          </w:p>
        </w:tc>
        <w:tc>
          <w:tcPr>
            <w:tcW w:w="681" w:type="dxa"/>
            <w:noWrap/>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4</w:t>
            </w:r>
          </w:p>
        </w:tc>
        <w:tc>
          <w:tcPr>
            <w:tcW w:w="1982" w:type="dxa"/>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电子商务基础</w:t>
            </w:r>
          </w:p>
        </w:tc>
        <w:tc>
          <w:tcPr>
            <w:tcW w:w="717"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40</w:t>
            </w:r>
          </w:p>
        </w:tc>
        <w:tc>
          <w:tcPr>
            <w:tcW w:w="749"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16</w:t>
            </w:r>
          </w:p>
        </w:tc>
        <w:tc>
          <w:tcPr>
            <w:tcW w:w="818"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56</w:t>
            </w:r>
          </w:p>
        </w:tc>
        <w:tc>
          <w:tcPr>
            <w:tcW w:w="758" w:type="dxa"/>
            <w:shd w:val="clear" w:color="auto" w:fill="FFFFFF" w:themeFill="background1"/>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3</w:t>
            </w:r>
          </w:p>
        </w:tc>
        <w:tc>
          <w:tcPr>
            <w:tcW w:w="679"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65"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14*4</w:t>
            </w:r>
          </w:p>
        </w:tc>
        <w:tc>
          <w:tcPr>
            <w:tcW w:w="720"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37"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76"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vAlign w:val="center"/>
          </w:tcPr>
          <w:p>
            <w:pPr>
              <w:widowControl/>
              <w:jc w:val="center"/>
              <w:rPr>
                <w:rFonts w:cs="宋体" w:asciiTheme="minorEastAsia" w:hAnsiTheme="minorEastAsia"/>
                <w:kern w:val="0"/>
                <w:szCs w:val="21"/>
              </w:rPr>
            </w:pPr>
          </w:p>
        </w:tc>
        <w:tc>
          <w:tcPr>
            <w:tcW w:w="830" w:type="dxa"/>
            <w:noWrap/>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笔试</w:t>
            </w:r>
          </w:p>
        </w:tc>
        <w:tc>
          <w:tcPr>
            <w:tcW w:w="681" w:type="dxa"/>
            <w:noWrap/>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5</w:t>
            </w:r>
          </w:p>
        </w:tc>
        <w:tc>
          <w:tcPr>
            <w:tcW w:w="1982" w:type="dxa"/>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物流基础</w:t>
            </w:r>
          </w:p>
        </w:tc>
        <w:tc>
          <w:tcPr>
            <w:tcW w:w="717"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40</w:t>
            </w:r>
          </w:p>
        </w:tc>
        <w:tc>
          <w:tcPr>
            <w:tcW w:w="749"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8</w:t>
            </w:r>
          </w:p>
        </w:tc>
        <w:tc>
          <w:tcPr>
            <w:tcW w:w="818"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48</w:t>
            </w:r>
          </w:p>
        </w:tc>
        <w:tc>
          <w:tcPr>
            <w:tcW w:w="758" w:type="dxa"/>
            <w:shd w:val="clear" w:color="auto" w:fill="FFFFFF" w:themeFill="background1"/>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3</w:t>
            </w:r>
          </w:p>
        </w:tc>
        <w:tc>
          <w:tcPr>
            <w:tcW w:w="679"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65"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12*4</w:t>
            </w:r>
          </w:p>
        </w:tc>
        <w:tc>
          <w:tcPr>
            <w:tcW w:w="720"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37"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76"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vAlign w:val="center"/>
          </w:tcPr>
          <w:p>
            <w:pPr>
              <w:widowControl/>
              <w:jc w:val="center"/>
              <w:rPr>
                <w:rFonts w:cs="宋体" w:asciiTheme="minorEastAsia" w:hAnsiTheme="minorEastAsia"/>
                <w:kern w:val="0"/>
                <w:szCs w:val="21"/>
              </w:rPr>
            </w:pPr>
          </w:p>
        </w:tc>
        <w:tc>
          <w:tcPr>
            <w:tcW w:w="830" w:type="dxa"/>
            <w:noWrap/>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笔试</w:t>
            </w:r>
          </w:p>
        </w:tc>
        <w:tc>
          <w:tcPr>
            <w:tcW w:w="681" w:type="dxa"/>
            <w:noWrap/>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6</w:t>
            </w:r>
          </w:p>
        </w:tc>
        <w:tc>
          <w:tcPr>
            <w:tcW w:w="1982" w:type="dxa"/>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市场调查与预测</w:t>
            </w:r>
          </w:p>
        </w:tc>
        <w:tc>
          <w:tcPr>
            <w:tcW w:w="717"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40</w:t>
            </w:r>
          </w:p>
        </w:tc>
        <w:tc>
          <w:tcPr>
            <w:tcW w:w="749"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8</w:t>
            </w:r>
          </w:p>
        </w:tc>
        <w:tc>
          <w:tcPr>
            <w:tcW w:w="818"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48</w:t>
            </w:r>
          </w:p>
        </w:tc>
        <w:tc>
          <w:tcPr>
            <w:tcW w:w="758" w:type="dxa"/>
            <w:shd w:val="clear" w:color="auto" w:fill="FFFFFF" w:themeFill="background1"/>
          </w:tcPr>
          <w:p>
            <w:pPr>
              <w:widowControl/>
              <w:jc w:val="center"/>
              <w:rPr>
                <w:rFonts w:cs="宋体" w:asciiTheme="minorEastAsia" w:hAnsiTheme="minorEastAsia"/>
                <w:kern w:val="0"/>
                <w:szCs w:val="21"/>
              </w:rPr>
            </w:pPr>
            <w:r>
              <w:rPr>
                <w:rFonts w:hint="eastAsia" w:asciiTheme="minorEastAsia" w:hAnsiTheme="minorEastAsia"/>
                <w:color w:val="000000"/>
                <w:szCs w:val="21"/>
              </w:rPr>
              <w:t>3</w:t>
            </w:r>
          </w:p>
        </w:tc>
        <w:tc>
          <w:tcPr>
            <w:tcW w:w="679"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65"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12*4</w:t>
            </w:r>
          </w:p>
        </w:tc>
        <w:tc>
          <w:tcPr>
            <w:tcW w:w="720"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37"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76"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vAlign w:val="center"/>
          </w:tcPr>
          <w:p>
            <w:pPr>
              <w:widowControl/>
              <w:jc w:val="center"/>
              <w:rPr>
                <w:rFonts w:cs="宋体" w:asciiTheme="minorEastAsia" w:hAnsiTheme="minorEastAsia"/>
                <w:kern w:val="0"/>
                <w:szCs w:val="21"/>
              </w:rPr>
            </w:pPr>
          </w:p>
        </w:tc>
        <w:tc>
          <w:tcPr>
            <w:tcW w:w="830" w:type="dxa"/>
            <w:noWrap/>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笔试</w:t>
            </w:r>
          </w:p>
        </w:tc>
        <w:tc>
          <w:tcPr>
            <w:tcW w:w="681" w:type="dxa"/>
            <w:noWrap/>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7</w:t>
            </w:r>
          </w:p>
        </w:tc>
        <w:tc>
          <w:tcPr>
            <w:tcW w:w="1982" w:type="dxa"/>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基础统计</w:t>
            </w:r>
          </w:p>
        </w:tc>
        <w:tc>
          <w:tcPr>
            <w:tcW w:w="717"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40</w:t>
            </w:r>
          </w:p>
        </w:tc>
        <w:tc>
          <w:tcPr>
            <w:tcW w:w="749"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8</w:t>
            </w:r>
          </w:p>
        </w:tc>
        <w:tc>
          <w:tcPr>
            <w:tcW w:w="818"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48</w:t>
            </w:r>
          </w:p>
        </w:tc>
        <w:tc>
          <w:tcPr>
            <w:tcW w:w="758" w:type="dxa"/>
            <w:shd w:val="clear" w:color="auto" w:fill="FFFFFF" w:themeFill="background1"/>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3</w:t>
            </w:r>
          </w:p>
        </w:tc>
        <w:tc>
          <w:tcPr>
            <w:tcW w:w="679"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65"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20"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r>
              <w:rPr>
                <w:rFonts w:cs="Calibri" w:asciiTheme="minorEastAsia" w:hAnsiTheme="minorEastAsia"/>
                <w:color w:val="000000" w:themeColor="text1"/>
                <w:szCs w:val="21"/>
                <w14:textFill>
                  <w14:solidFill>
                    <w14:schemeClr w14:val="tx1"/>
                  </w14:solidFill>
                </w14:textFill>
              </w:rPr>
              <w:t>12*4</w:t>
            </w:r>
          </w:p>
        </w:tc>
        <w:tc>
          <w:tcPr>
            <w:tcW w:w="637"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76"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vAlign w:val="center"/>
          </w:tcPr>
          <w:p>
            <w:pPr>
              <w:widowControl/>
              <w:jc w:val="center"/>
              <w:rPr>
                <w:rFonts w:cs="宋体" w:asciiTheme="minorEastAsia" w:hAnsiTheme="minorEastAsia"/>
                <w:kern w:val="0"/>
                <w:szCs w:val="21"/>
              </w:rPr>
            </w:pPr>
          </w:p>
        </w:tc>
        <w:tc>
          <w:tcPr>
            <w:tcW w:w="830" w:type="dxa"/>
            <w:noWrap/>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笔试</w:t>
            </w:r>
          </w:p>
        </w:tc>
        <w:tc>
          <w:tcPr>
            <w:tcW w:w="681" w:type="dxa"/>
            <w:noWrap/>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8</w:t>
            </w:r>
          </w:p>
        </w:tc>
        <w:tc>
          <w:tcPr>
            <w:tcW w:w="1982" w:type="dxa"/>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商品摄影</w:t>
            </w:r>
          </w:p>
        </w:tc>
        <w:tc>
          <w:tcPr>
            <w:tcW w:w="717"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40</w:t>
            </w:r>
          </w:p>
        </w:tc>
        <w:tc>
          <w:tcPr>
            <w:tcW w:w="749"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16</w:t>
            </w:r>
          </w:p>
        </w:tc>
        <w:tc>
          <w:tcPr>
            <w:tcW w:w="818"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56</w:t>
            </w:r>
          </w:p>
        </w:tc>
        <w:tc>
          <w:tcPr>
            <w:tcW w:w="758" w:type="dxa"/>
            <w:shd w:val="clear" w:color="auto" w:fill="FFFFFF" w:themeFill="background1"/>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3</w:t>
            </w:r>
          </w:p>
        </w:tc>
        <w:tc>
          <w:tcPr>
            <w:tcW w:w="679"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65"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20"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14*4</w:t>
            </w:r>
          </w:p>
        </w:tc>
        <w:tc>
          <w:tcPr>
            <w:tcW w:w="637"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76"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vAlign w:val="center"/>
          </w:tcPr>
          <w:p>
            <w:pPr>
              <w:widowControl/>
              <w:jc w:val="center"/>
              <w:rPr>
                <w:rFonts w:cs="宋体" w:asciiTheme="minorEastAsia" w:hAnsiTheme="minorEastAsia"/>
                <w:kern w:val="0"/>
                <w:szCs w:val="21"/>
              </w:rPr>
            </w:pPr>
          </w:p>
        </w:tc>
        <w:tc>
          <w:tcPr>
            <w:tcW w:w="830" w:type="dxa"/>
            <w:noWrap/>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实践</w:t>
            </w:r>
          </w:p>
        </w:tc>
        <w:tc>
          <w:tcPr>
            <w:tcW w:w="681" w:type="dxa"/>
            <w:noWrap/>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实践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restart"/>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专</w:t>
            </w:r>
          </w:p>
          <w:p>
            <w:pPr>
              <w:widowControl/>
              <w:jc w:val="left"/>
              <w:rPr>
                <w:rFonts w:cs="宋体" w:asciiTheme="minorEastAsia" w:hAnsiTheme="minorEastAsia"/>
                <w:kern w:val="0"/>
                <w:szCs w:val="21"/>
              </w:rPr>
            </w:pPr>
            <w:r>
              <w:rPr>
                <w:rFonts w:hint="eastAsia" w:cs="宋体" w:asciiTheme="minorEastAsia" w:hAnsiTheme="minorEastAsia"/>
                <w:kern w:val="0"/>
                <w:szCs w:val="21"/>
              </w:rPr>
              <w:t>业</w:t>
            </w:r>
          </w:p>
          <w:p>
            <w:pPr>
              <w:widowControl/>
              <w:jc w:val="left"/>
              <w:rPr>
                <w:rFonts w:cs="宋体" w:asciiTheme="minorEastAsia" w:hAnsiTheme="minorEastAsia"/>
                <w:kern w:val="0"/>
                <w:szCs w:val="21"/>
              </w:rPr>
            </w:pPr>
            <w:r>
              <w:rPr>
                <w:rFonts w:hint="eastAsia" w:cs="宋体" w:asciiTheme="minorEastAsia" w:hAnsiTheme="minorEastAsia"/>
                <w:kern w:val="0"/>
                <w:szCs w:val="21"/>
              </w:rPr>
              <w:t>核</w:t>
            </w:r>
          </w:p>
          <w:p>
            <w:pPr>
              <w:widowControl/>
              <w:jc w:val="left"/>
              <w:rPr>
                <w:rFonts w:cs="宋体" w:asciiTheme="minorEastAsia" w:hAnsiTheme="minorEastAsia"/>
                <w:kern w:val="0"/>
                <w:szCs w:val="21"/>
              </w:rPr>
            </w:pPr>
            <w:r>
              <w:rPr>
                <w:rFonts w:hint="eastAsia" w:cs="宋体" w:asciiTheme="minorEastAsia" w:hAnsiTheme="minorEastAsia"/>
                <w:kern w:val="0"/>
                <w:szCs w:val="21"/>
              </w:rPr>
              <w:t>心</w:t>
            </w:r>
          </w:p>
          <w:p>
            <w:pPr>
              <w:widowControl/>
              <w:jc w:val="left"/>
              <w:rPr>
                <w:rFonts w:cs="宋体" w:asciiTheme="minorEastAsia" w:hAnsiTheme="minorEastAsia"/>
                <w:kern w:val="0"/>
                <w:szCs w:val="21"/>
              </w:rPr>
            </w:pPr>
            <w:r>
              <w:rPr>
                <w:rFonts w:hint="eastAsia" w:cs="宋体" w:asciiTheme="minorEastAsia" w:hAnsiTheme="minorEastAsia"/>
                <w:kern w:val="0"/>
                <w:szCs w:val="21"/>
              </w:rPr>
              <w:t>课</w:t>
            </w: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w:t>
            </w:r>
          </w:p>
        </w:tc>
        <w:tc>
          <w:tcPr>
            <w:tcW w:w="1982" w:type="dxa"/>
            <w:vAlign w:val="center"/>
          </w:tcPr>
          <w:p>
            <w:pPr>
              <w:widowControl/>
              <w:rPr>
                <w:rFonts w:cs="宋体" w:asciiTheme="minorEastAsia" w:hAnsiTheme="minorEastAsia"/>
                <w:kern w:val="0"/>
                <w:szCs w:val="21"/>
              </w:rPr>
            </w:pPr>
            <w:r>
              <w:rPr>
                <w:rFonts w:hint="eastAsia" w:asciiTheme="minorEastAsia" w:hAnsiTheme="minorEastAsia"/>
                <w:color w:val="000000"/>
                <w:szCs w:val="21"/>
              </w:rPr>
              <w:t>网店美工</w:t>
            </w:r>
          </w:p>
        </w:tc>
        <w:tc>
          <w:tcPr>
            <w:tcW w:w="717"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40</w:t>
            </w:r>
          </w:p>
        </w:tc>
        <w:tc>
          <w:tcPr>
            <w:tcW w:w="749"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16</w:t>
            </w:r>
          </w:p>
        </w:tc>
        <w:tc>
          <w:tcPr>
            <w:tcW w:w="818"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56</w:t>
            </w:r>
          </w:p>
        </w:tc>
        <w:tc>
          <w:tcPr>
            <w:tcW w:w="758" w:type="dxa"/>
            <w:shd w:val="clear" w:color="auto" w:fill="FFFFFF" w:themeFill="background1"/>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3</w:t>
            </w:r>
          </w:p>
        </w:tc>
        <w:tc>
          <w:tcPr>
            <w:tcW w:w="679"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65"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20"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14*4</w:t>
            </w:r>
          </w:p>
        </w:tc>
        <w:tc>
          <w:tcPr>
            <w:tcW w:w="637"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76"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vAlign w:val="center"/>
          </w:tcPr>
          <w:p>
            <w:pPr>
              <w:widowControl/>
              <w:jc w:val="center"/>
              <w:rPr>
                <w:rFonts w:cs="宋体" w:asciiTheme="minorEastAsia" w:hAnsiTheme="minorEastAsia"/>
                <w:kern w:val="0"/>
                <w:szCs w:val="21"/>
              </w:rPr>
            </w:pPr>
          </w:p>
        </w:tc>
        <w:tc>
          <w:tcPr>
            <w:tcW w:w="830" w:type="dxa"/>
            <w:noWrap/>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笔试</w:t>
            </w:r>
          </w:p>
        </w:tc>
        <w:tc>
          <w:tcPr>
            <w:tcW w:w="681" w:type="dxa"/>
            <w:noWrap/>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2</w:t>
            </w:r>
          </w:p>
        </w:tc>
        <w:tc>
          <w:tcPr>
            <w:tcW w:w="1982" w:type="dxa"/>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1+X网店运营推广</w:t>
            </w:r>
          </w:p>
        </w:tc>
        <w:tc>
          <w:tcPr>
            <w:tcW w:w="717"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40</w:t>
            </w:r>
          </w:p>
        </w:tc>
        <w:tc>
          <w:tcPr>
            <w:tcW w:w="749"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16</w:t>
            </w:r>
          </w:p>
        </w:tc>
        <w:tc>
          <w:tcPr>
            <w:tcW w:w="818"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56</w:t>
            </w:r>
          </w:p>
        </w:tc>
        <w:tc>
          <w:tcPr>
            <w:tcW w:w="758" w:type="dxa"/>
            <w:shd w:val="clear" w:color="auto" w:fill="FFFFFF" w:themeFill="background1"/>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3</w:t>
            </w:r>
          </w:p>
        </w:tc>
        <w:tc>
          <w:tcPr>
            <w:tcW w:w="679"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65"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20"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14*4</w:t>
            </w:r>
          </w:p>
        </w:tc>
        <w:tc>
          <w:tcPr>
            <w:tcW w:w="637"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76"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vAlign w:val="center"/>
          </w:tcPr>
          <w:p>
            <w:pPr>
              <w:widowControl/>
              <w:jc w:val="center"/>
              <w:rPr>
                <w:rFonts w:cs="宋体" w:asciiTheme="minorEastAsia" w:hAnsiTheme="minorEastAsia"/>
                <w:kern w:val="0"/>
                <w:szCs w:val="21"/>
              </w:rPr>
            </w:pPr>
          </w:p>
        </w:tc>
        <w:tc>
          <w:tcPr>
            <w:tcW w:w="830" w:type="dxa"/>
            <w:noWrap/>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笔试</w:t>
            </w:r>
          </w:p>
        </w:tc>
        <w:tc>
          <w:tcPr>
            <w:tcW w:w="681" w:type="dxa"/>
            <w:noWrap/>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3</w:t>
            </w:r>
          </w:p>
        </w:tc>
        <w:tc>
          <w:tcPr>
            <w:tcW w:w="1982" w:type="dxa"/>
            <w:vAlign w:val="center"/>
          </w:tcPr>
          <w:p>
            <w:pPr>
              <w:widowControl/>
              <w:jc w:val="left"/>
              <w:rPr>
                <w:rFonts w:hint="eastAsia" w:cs="宋体" w:asciiTheme="minorEastAsia" w:hAnsiTheme="minorEastAsia" w:eastAsiaTheme="minorEastAsia"/>
                <w:kern w:val="0"/>
                <w:szCs w:val="21"/>
                <w:lang w:eastAsia="zh-CN"/>
              </w:rPr>
            </w:pPr>
            <w:r>
              <w:rPr>
                <w:rFonts w:hint="eastAsia" w:asciiTheme="minorEastAsia" w:hAnsiTheme="minorEastAsia"/>
                <w:szCs w:val="21"/>
              </w:rPr>
              <w:t>直播营销</w:t>
            </w:r>
          </w:p>
        </w:tc>
        <w:tc>
          <w:tcPr>
            <w:tcW w:w="717"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40</w:t>
            </w:r>
          </w:p>
        </w:tc>
        <w:tc>
          <w:tcPr>
            <w:tcW w:w="749"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16</w:t>
            </w:r>
          </w:p>
        </w:tc>
        <w:tc>
          <w:tcPr>
            <w:tcW w:w="818"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56</w:t>
            </w:r>
          </w:p>
        </w:tc>
        <w:tc>
          <w:tcPr>
            <w:tcW w:w="758" w:type="dxa"/>
            <w:shd w:val="clear" w:color="auto" w:fill="FFFFFF" w:themeFill="background1"/>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3</w:t>
            </w:r>
          </w:p>
        </w:tc>
        <w:tc>
          <w:tcPr>
            <w:tcW w:w="679"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65"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20"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14*4</w:t>
            </w:r>
          </w:p>
        </w:tc>
        <w:tc>
          <w:tcPr>
            <w:tcW w:w="637"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76"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vAlign w:val="center"/>
          </w:tcPr>
          <w:p>
            <w:pPr>
              <w:widowControl/>
              <w:jc w:val="center"/>
              <w:rPr>
                <w:rFonts w:cs="宋体" w:asciiTheme="minorEastAsia" w:hAnsiTheme="minorEastAsia"/>
                <w:kern w:val="0"/>
                <w:szCs w:val="21"/>
              </w:rPr>
            </w:pPr>
          </w:p>
        </w:tc>
        <w:tc>
          <w:tcPr>
            <w:tcW w:w="830" w:type="dxa"/>
            <w:noWrap/>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笔试</w:t>
            </w:r>
          </w:p>
        </w:tc>
        <w:tc>
          <w:tcPr>
            <w:tcW w:w="681" w:type="dxa"/>
            <w:noWrap/>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4</w:t>
            </w:r>
          </w:p>
        </w:tc>
        <w:tc>
          <w:tcPr>
            <w:tcW w:w="1982" w:type="dxa"/>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网页设计与网站建设</w:t>
            </w:r>
          </w:p>
        </w:tc>
        <w:tc>
          <w:tcPr>
            <w:tcW w:w="717"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40</w:t>
            </w:r>
          </w:p>
        </w:tc>
        <w:tc>
          <w:tcPr>
            <w:tcW w:w="749"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16</w:t>
            </w:r>
          </w:p>
        </w:tc>
        <w:tc>
          <w:tcPr>
            <w:tcW w:w="818"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56</w:t>
            </w:r>
          </w:p>
        </w:tc>
        <w:tc>
          <w:tcPr>
            <w:tcW w:w="758" w:type="dxa"/>
            <w:shd w:val="clear" w:color="auto" w:fill="FFFFFF" w:themeFill="background1"/>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3</w:t>
            </w:r>
          </w:p>
        </w:tc>
        <w:tc>
          <w:tcPr>
            <w:tcW w:w="679"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65"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20"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37"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14*4</w:t>
            </w:r>
          </w:p>
        </w:tc>
        <w:tc>
          <w:tcPr>
            <w:tcW w:w="676"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vAlign w:val="center"/>
          </w:tcPr>
          <w:p>
            <w:pPr>
              <w:widowControl/>
              <w:jc w:val="center"/>
              <w:rPr>
                <w:rFonts w:cs="宋体" w:asciiTheme="minorEastAsia" w:hAnsiTheme="minorEastAsia"/>
                <w:kern w:val="0"/>
                <w:szCs w:val="21"/>
              </w:rPr>
            </w:pPr>
          </w:p>
        </w:tc>
        <w:tc>
          <w:tcPr>
            <w:tcW w:w="830" w:type="dxa"/>
            <w:noWrap/>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笔试</w:t>
            </w:r>
          </w:p>
        </w:tc>
        <w:tc>
          <w:tcPr>
            <w:tcW w:w="681" w:type="dxa"/>
            <w:noWrap/>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5</w:t>
            </w:r>
          </w:p>
        </w:tc>
        <w:tc>
          <w:tcPr>
            <w:tcW w:w="1982" w:type="dxa"/>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网络营销实务</w:t>
            </w:r>
          </w:p>
        </w:tc>
        <w:tc>
          <w:tcPr>
            <w:tcW w:w="717"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40</w:t>
            </w:r>
          </w:p>
        </w:tc>
        <w:tc>
          <w:tcPr>
            <w:tcW w:w="749"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16</w:t>
            </w:r>
          </w:p>
        </w:tc>
        <w:tc>
          <w:tcPr>
            <w:tcW w:w="818"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56</w:t>
            </w:r>
          </w:p>
        </w:tc>
        <w:tc>
          <w:tcPr>
            <w:tcW w:w="758" w:type="dxa"/>
            <w:shd w:val="clear" w:color="auto" w:fill="FFFFFF" w:themeFill="background1"/>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3</w:t>
            </w:r>
          </w:p>
        </w:tc>
        <w:tc>
          <w:tcPr>
            <w:tcW w:w="679"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65"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20"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37"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14*4</w:t>
            </w:r>
          </w:p>
        </w:tc>
        <w:tc>
          <w:tcPr>
            <w:tcW w:w="676"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vAlign w:val="center"/>
          </w:tcPr>
          <w:p>
            <w:pPr>
              <w:widowControl/>
              <w:jc w:val="center"/>
              <w:rPr>
                <w:rFonts w:cs="宋体" w:asciiTheme="minorEastAsia" w:hAnsiTheme="minorEastAsia"/>
                <w:kern w:val="0"/>
                <w:szCs w:val="21"/>
              </w:rPr>
            </w:pPr>
          </w:p>
        </w:tc>
        <w:tc>
          <w:tcPr>
            <w:tcW w:w="830" w:type="dxa"/>
            <w:noWrap/>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笔试</w:t>
            </w:r>
          </w:p>
        </w:tc>
        <w:tc>
          <w:tcPr>
            <w:tcW w:w="681" w:type="dxa"/>
            <w:noWrap/>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6</w:t>
            </w:r>
          </w:p>
        </w:tc>
        <w:tc>
          <w:tcPr>
            <w:tcW w:w="1982" w:type="dxa"/>
            <w:vAlign w:val="center"/>
          </w:tcPr>
          <w:p>
            <w:pPr>
              <w:widowControl/>
              <w:jc w:val="left"/>
              <w:rPr>
                <w:rFonts w:cs="宋体" w:asciiTheme="minorEastAsia" w:hAnsiTheme="minorEastAsia"/>
                <w:kern w:val="0"/>
                <w:szCs w:val="21"/>
              </w:rPr>
            </w:pPr>
            <w:r>
              <w:rPr>
                <w:rFonts w:hint="eastAsia" w:asciiTheme="minorEastAsia" w:hAnsiTheme="minorEastAsia"/>
                <w:szCs w:val="21"/>
              </w:rPr>
              <w:t>移动电子商务</w:t>
            </w:r>
          </w:p>
        </w:tc>
        <w:tc>
          <w:tcPr>
            <w:tcW w:w="717"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40</w:t>
            </w:r>
          </w:p>
        </w:tc>
        <w:tc>
          <w:tcPr>
            <w:tcW w:w="749"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16</w:t>
            </w:r>
          </w:p>
        </w:tc>
        <w:tc>
          <w:tcPr>
            <w:tcW w:w="818" w:type="dxa"/>
            <w:noWrap/>
            <w:vAlign w:val="bottom"/>
          </w:tcPr>
          <w:p>
            <w:pPr>
              <w:widowControl/>
              <w:jc w:val="center"/>
              <w:rPr>
                <w:rFonts w:cs="宋体" w:asciiTheme="minorEastAsia" w:hAnsiTheme="minorEastAsia"/>
                <w:kern w:val="0"/>
                <w:szCs w:val="21"/>
              </w:rPr>
            </w:pPr>
            <w:r>
              <w:rPr>
                <w:rFonts w:hint="eastAsia" w:asciiTheme="minorEastAsia" w:hAnsiTheme="minorEastAsia"/>
                <w:color w:val="000000"/>
                <w:szCs w:val="21"/>
              </w:rPr>
              <w:t>56</w:t>
            </w:r>
          </w:p>
        </w:tc>
        <w:tc>
          <w:tcPr>
            <w:tcW w:w="758" w:type="dxa"/>
            <w:shd w:val="clear" w:color="auto" w:fill="FFFFFF" w:themeFill="background1"/>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3</w:t>
            </w:r>
          </w:p>
        </w:tc>
        <w:tc>
          <w:tcPr>
            <w:tcW w:w="679"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65"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20"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37" w:type="dxa"/>
            <w:shd w:val="clear" w:color="auto" w:fill="FFFFFF" w:themeFill="background1"/>
            <w:noWrap/>
            <w:vAlign w:val="bottom"/>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14*4</w:t>
            </w:r>
          </w:p>
        </w:tc>
        <w:tc>
          <w:tcPr>
            <w:tcW w:w="676"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vAlign w:val="center"/>
          </w:tcPr>
          <w:p>
            <w:pPr>
              <w:widowControl/>
              <w:jc w:val="center"/>
              <w:rPr>
                <w:rFonts w:cs="宋体" w:asciiTheme="minorEastAsia" w:hAnsiTheme="minorEastAsia"/>
                <w:kern w:val="0"/>
                <w:szCs w:val="21"/>
              </w:rPr>
            </w:pPr>
          </w:p>
        </w:tc>
        <w:tc>
          <w:tcPr>
            <w:tcW w:w="830" w:type="dxa"/>
            <w:noWrap/>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笔试</w:t>
            </w:r>
          </w:p>
        </w:tc>
        <w:tc>
          <w:tcPr>
            <w:tcW w:w="681" w:type="dxa"/>
            <w:noWrap/>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7</w:t>
            </w:r>
          </w:p>
        </w:tc>
        <w:tc>
          <w:tcPr>
            <w:tcW w:w="1982" w:type="dxa"/>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电子商务数据分析</w:t>
            </w:r>
          </w:p>
        </w:tc>
        <w:tc>
          <w:tcPr>
            <w:tcW w:w="717"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40</w:t>
            </w:r>
          </w:p>
        </w:tc>
        <w:tc>
          <w:tcPr>
            <w:tcW w:w="749"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16</w:t>
            </w:r>
          </w:p>
        </w:tc>
        <w:tc>
          <w:tcPr>
            <w:tcW w:w="818"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56</w:t>
            </w:r>
          </w:p>
        </w:tc>
        <w:tc>
          <w:tcPr>
            <w:tcW w:w="758" w:type="dxa"/>
            <w:shd w:val="clear" w:color="auto" w:fill="FFFFFF" w:themeFill="background1"/>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3</w:t>
            </w:r>
          </w:p>
        </w:tc>
        <w:tc>
          <w:tcPr>
            <w:tcW w:w="679"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65"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20"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37"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14*4</w:t>
            </w:r>
          </w:p>
        </w:tc>
        <w:tc>
          <w:tcPr>
            <w:tcW w:w="676"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vAlign w:val="center"/>
          </w:tcPr>
          <w:p>
            <w:pPr>
              <w:widowControl/>
              <w:jc w:val="center"/>
              <w:rPr>
                <w:rFonts w:cs="宋体" w:asciiTheme="minorEastAsia" w:hAnsiTheme="minorEastAsia"/>
                <w:kern w:val="0"/>
                <w:szCs w:val="21"/>
              </w:rPr>
            </w:pPr>
          </w:p>
        </w:tc>
        <w:tc>
          <w:tcPr>
            <w:tcW w:w="830" w:type="dxa"/>
            <w:noWrap/>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笔试</w:t>
            </w:r>
          </w:p>
        </w:tc>
        <w:tc>
          <w:tcPr>
            <w:tcW w:w="681" w:type="dxa"/>
            <w:noWrap/>
            <w:vAlign w:val="center"/>
          </w:tcPr>
          <w:p>
            <w:pPr>
              <w:widowControl/>
              <w:jc w:val="left"/>
              <w:rPr>
                <w:rFonts w:cs="宋体" w:asciiTheme="minorEastAsia" w:hAnsiTheme="minorEastAsia"/>
                <w:kern w:val="0"/>
                <w:szCs w:val="21"/>
              </w:rPr>
            </w:pPr>
            <w:r>
              <w:rPr>
                <w:rFonts w:hint="eastAsia" w:asciiTheme="minorEastAsia" w:hAnsiTheme="minorEastAsia"/>
                <w:color w:val="00000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8</w:t>
            </w:r>
          </w:p>
        </w:tc>
        <w:tc>
          <w:tcPr>
            <w:tcW w:w="1982" w:type="dxa"/>
          </w:tcPr>
          <w:p>
            <w:pPr>
              <w:widowControl/>
              <w:jc w:val="left"/>
              <w:rPr>
                <w:rFonts w:cs="宋体" w:asciiTheme="minorEastAsia" w:hAnsiTheme="minorEastAsia"/>
                <w:kern w:val="0"/>
                <w:szCs w:val="21"/>
              </w:rPr>
            </w:pPr>
            <w:r>
              <w:rPr>
                <w:rFonts w:hint="eastAsia" w:asciiTheme="minorEastAsia" w:hAnsiTheme="minorEastAsia"/>
                <w:color w:val="000000"/>
                <w:szCs w:val="21"/>
              </w:rPr>
              <w:t>网店客服</w:t>
            </w:r>
          </w:p>
        </w:tc>
        <w:tc>
          <w:tcPr>
            <w:tcW w:w="717"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30</w:t>
            </w:r>
          </w:p>
        </w:tc>
        <w:tc>
          <w:tcPr>
            <w:tcW w:w="749"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12</w:t>
            </w:r>
          </w:p>
        </w:tc>
        <w:tc>
          <w:tcPr>
            <w:tcW w:w="818" w:type="dxa"/>
            <w:noWrap/>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42</w:t>
            </w:r>
          </w:p>
        </w:tc>
        <w:tc>
          <w:tcPr>
            <w:tcW w:w="758" w:type="dxa"/>
            <w:shd w:val="clear" w:color="auto" w:fill="FFFFFF" w:themeFill="background1"/>
            <w:vAlign w:val="center"/>
          </w:tcPr>
          <w:p>
            <w:pPr>
              <w:widowControl/>
              <w:jc w:val="center"/>
              <w:rPr>
                <w:rFonts w:cs="宋体" w:asciiTheme="minorEastAsia" w:hAnsiTheme="minorEastAsia"/>
                <w:kern w:val="0"/>
                <w:szCs w:val="21"/>
              </w:rPr>
            </w:pPr>
            <w:r>
              <w:rPr>
                <w:rFonts w:hint="eastAsia" w:asciiTheme="minorEastAsia" w:hAnsiTheme="minorEastAsia"/>
                <w:color w:val="000000"/>
                <w:szCs w:val="21"/>
              </w:rPr>
              <w:t>2.5</w:t>
            </w:r>
          </w:p>
        </w:tc>
        <w:tc>
          <w:tcPr>
            <w:tcW w:w="679"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65"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20"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37"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14*3</w:t>
            </w:r>
          </w:p>
        </w:tc>
        <w:tc>
          <w:tcPr>
            <w:tcW w:w="676"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vAlign w:val="center"/>
          </w:tcPr>
          <w:p>
            <w:pPr>
              <w:widowControl/>
              <w:jc w:val="center"/>
              <w:rPr>
                <w:rFonts w:cs="宋体" w:asciiTheme="minorEastAsia" w:hAnsiTheme="minorEastAsia"/>
                <w:kern w:val="0"/>
                <w:szCs w:val="21"/>
              </w:rPr>
            </w:pPr>
          </w:p>
        </w:tc>
        <w:tc>
          <w:tcPr>
            <w:tcW w:w="830" w:type="dxa"/>
            <w:noWrap/>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笔试</w:t>
            </w:r>
          </w:p>
        </w:tc>
        <w:tc>
          <w:tcPr>
            <w:tcW w:w="681" w:type="dxa"/>
            <w:noWrap/>
            <w:vAlign w:val="bottom"/>
          </w:tcPr>
          <w:p>
            <w:pPr>
              <w:widowControl/>
              <w:jc w:val="left"/>
              <w:rPr>
                <w:rFonts w:cs="宋体" w:asciiTheme="minorEastAsia" w:hAnsiTheme="minorEastAsia"/>
                <w:kern w:val="0"/>
                <w:szCs w:val="21"/>
              </w:rPr>
            </w:pPr>
            <w:r>
              <w:rPr>
                <w:rFonts w:hint="eastAsia" w:asciiTheme="minorEastAsia" w:hAnsiTheme="minorEastAsia"/>
                <w:color w:val="00000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3" w:hRule="atLeast"/>
          <w:jc w:val="center"/>
        </w:trPr>
        <w:tc>
          <w:tcPr>
            <w:tcW w:w="426" w:type="dxa"/>
            <w:vMerge w:val="continue"/>
            <w:vAlign w:val="center"/>
          </w:tcPr>
          <w:p>
            <w:pPr>
              <w:widowControl/>
              <w:jc w:val="center"/>
              <w:rPr>
                <w:rFonts w:cs="宋体" w:asciiTheme="minorEastAsia" w:hAnsiTheme="minorEastAsia"/>
                <w:kern w:val="0"/>
                <w:szCs w:val="21"/>
              </w:rPr>
            </w:pPr>
          </w:p>
        </w:tc>
        <w:tc>
          <w:tcPr>
            <w:tcW w:w="426" w:type="dxa"/>
            <w:vMerge w:val="restart"/>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职业技能训练</w:t>
            </w:r>
          </w:p>
        </w:tc>
        <w:tc>
          <w:tcPr>
            <w:tcW w:w="446" w:type="dxa"/>
            <w:noWrap/>
            <w:vAlign w:val="center"/>
          </w:tcPr>
          <w:p>
            <w:pPr>
              <w:widowControl/>
              <w:jc w:val="left"/>
              <w:rPr>
                <w:rFonts w:cs="宋体" w:asciiTheme="minorEastAsia" w:hAnsiTheme="minorEastAsia"/>
                <w:kern w:val="0"/>
                <w:szCs w:val="21"/>
              </w:rPr>
            </w:pPr>
            <w:r>
              <w:rPr>
                <w:rFonts w:cs="宋体" w:asciiTheme="minorEastAsia" w:hAnsiTheme="minorEastAsia"/>
                <w:kern w:val="0"/>
                <w:szCs w:val="21"/>
              </w:rPr>
              <w:t>1</w:t>
            </w:r>
          </w:p>
        </w:tc>
        <w:tc>
          <w:tcPr>
            <w:tcW w:w="1982" w:type="dxa"/>
            <w:vAlign w:val="center"/>
          </w:tcPr>
          <w:p>
            <w:pPr>
              <w:widowControl/>
              <w:rPr>
                <w:rFonts w:cs="宋体" w:asciiTheme="minorEastAsia" w:hAnsiTheme="minorEastAsia"/>
                <w:kern w:val="0"/>
                <w:szCs w:val="21"/>
              </w:rPr>
            </w:pPr>
            <w:r>
              <w:rPr>
                <w:rFonts w:hint="eastAsia" w:asciiTheme="minorEastAsia" w:hAnsiTheme="minorEastAsia"/>
                <w:szCs w:val="21"/>
              </w:rPr>
              <w:t>网店运营平台模拟实训</w:t>
            </w:r>
          </w:p>
        </w:tc>
        <w:tc>
          <w:tcPr>
            <w:tcW w:w="717" w:type="dxa"/>
            <w:noWrap/>
          </w:tcPr>
          <w:p>
            <w:pPr>
              <w:widowControl/>
              <w:jc w:val="center"/>
              <w:rPr>
                <w:rFonts w:cs="宋体" w:asciiTheme="minorEastAsia" w:hAnsiTheme="minorEastAsia"/>
                <w:kern w:val="0"/>
                <w:szCs w:val="21"/>
              </w:rPr>
            </w:pPr>
            <w:r>
              <w:rPr>
                <w:rFonts w:hint="eastAsia" w:asciiTheme="minorEastAsia" w:hAnsiTheme="minorEastAsia"/>
                <w:szCs w:val="21"/>
              </w:rPr>
              <w:t>0</w:t>
            </w:r>
          </w:p>
        </w:tc>
        <w:tc>
          <w:tcPr>
            <w:tcW w:w="749" w:type="dxa"/>
            <w:noWrap/>
          </w:tcPr>
          <w:p>
            <w:pPr>
              <w:widowControl/>
              <w:jc w:val="center"/>
              <w:rPr>
                <w:rFonts w:cs="宋体" w:asciiTheme="minorEastAsia" w:hAnsiTheme="minorEastAsia"/>
                <w:kern w:val="0"/>
                <w:szCs w:val="21"/>
              </w:rPr>
            </w:pPr>
            <w:r>
              <w:rPr>
                <w:rFonts w:hint="eastAsia" w:asciiTheme="minorEastAsia" w:hAnsiTheme="minorEastAsia"/>
                <w:szCs w:val="21"/>
              </w:rPr>
              <w:t>48</w:t>
            </w:r>
          </w:p>
        </w:tc>
        <w:tc>
          <w:tcPr>
            <w:tcW w:w="818" w:type="dxa"/>
            <w:noWrap/>
          </w:tcPr>
          <w:p>
            <w:pPr>
              <w:widowControl/>
              <w:jc w:val="center"/>
              <w:rPr>
                <w:rFonts w:cs="宋体" w:asciiTheme="minorEastAsia" w:hAnsiTheme="minorEastAsia"/>
                <w:kern w:val="0"/>
                <w:szCs w:val="21"/>
              </w:rPr>
            </w:pPr>
            <w:r>
              <w:rPr>
                <w:rFonts w:hint="eastAsia" w:asciiTheme="minorEastAsia" w:hAnsiTheme="minorEastAsia"/>
                <w:szCs w:val="21"/>
              </w:rPr>
              <w:t>48</w:t>
            </w:r>
          </w:p>
        </w:tc>
        <w:tc>
          <w:tcPr>
            <w:tcW w:w="758" w:type="dxa"/>
            <w:shd w:val="clear" w:color="auto" w:fill="FFFFFF" w:themeFill="background1"/>
          </w:tcPr>
          <w:p>
            <w:pPr>
              <w:widowControl/>
              <w:jc w:val="center"/>
              <w:rPr>
                <w:rFonts w:cs="宋体" w:asciiTheme="minorEastAsia" w:hAnsiTheme="minorEastAsia"/>
                <w:kern w:val="0"/>
                <w:szCs w:val="21"/>
              </w:rPr>
            </w:pPr>
            <w:r>
              <w:rPr>
                <w:rFonts w:hint="eastAsia" w:asciiTheme="minorEastAsia" w:hAnsiTheme="minorEastAsia"/>
                <w:szCs w:val="21"/>
              </w:rPr>
              <w:t>2</w:t>
            </w:r>
          </w:p>
        </w:tc>
        <w:tc>
          <w:tcPr>
            <w:tcW w:w="679" w:type="dxa"/>
            <w:shd w:val="clear" w:color="auto" w:fill="FFFFFF" w:themeFill="background1"/>
            <w:noWrap/>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65" w:type="dxa"/>
            <w:shd w:val="clear" w:color="auto" w:fill="FFFFFF" w:themeFill="background1"/>
            <w:noWrap/>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24*2</w:t>
            </w:r>
          </w:p>
        </w:tc>
        <w:tc>
          <w:tcPr>
            <w:tcW w:w="720" w:type="dxa"/>
            <w:shd w:val="clear" w:color="auto" w:fill="FFFFFF" w:themeFill="background1"/>
            <w:noWrap/>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37" w:type="dxa"/>
            <w:shd w:val="clear" w:color="auto" w:fill="FFFFFF" w:themeFill="background1"/>
            <w:noWrap/>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76" w:type="dxa"/>
            <w:shd w:val="clear" w:color="auto" w:fill="FFFFFF" w:themeFill="background1"/>
            <w:noWrap/>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tcPr>
          <w:p>
            <w:pPr>
              <w:widowControl/>
              <w:jc w:val="center"/>
              <w:rPr>
                <w:rFonts w:cs="宋体" w:asciiTheme="minorEastAsia" w:hAnsiTheme="minorEastAsia"/>
                <w:kern w:val="0"/>
                <w:szCs w:val="21"/>
              </w:rPr>
            </w:pPr>
          </w:p>
        </w:tc>
        <w:tc>
          <w:tcPr>
            <w:tcW w:w="830" w:type="dxa"/>
            <w:noWrap/>
          </w:tcPr>
          <w:p>
            <w:pPr>
              <w:widowControl/>
              <w:jc w:val="left"/>
              <w:rPr>
                <w:rFonts w:cs="宋体" w:asciiTheme="minorEastAsia" w:hAnsiTheme="minorEastAsia"/>
                <w:kern w:val="0"/>
                <w:szCs w:val="21"/>
              </w:rPr>
            </w:pPr>
            <w:r>
              <w:rPr>
                <w:rFonts w:hint="eastAsia" w:asciiTheme="minorEastAsia" w:hAnsiTheme="minorEastAsia"/>
                <w:szCs w:val="21"/>
              </w:rPr>
              <w:t>实践</w:t>
            </w:r>
          </w:p>
        </w:tc>
        <w:tc>
          <w:tcPr>
            <w:tcW w:w="681" w:type="dxa"/>
            <w:noWrap/>
          </w:tcPr>
          <w:p>
            <w:pPr>
              <w:widowControl/>
              <w:jc w:val="left"/>
              <w:rPr>
                <w:rFonts w:cs="宋体" w:asciiTheme="minorEastAsia" w:hAnsiTheme="minorEastAsia"/>
                <w:kern w:val="0"/>
                <w:szCs w:val="21"/>
              </w:rPr>
            </w:pPr>
            <w:r>
              <w:rPr>
                <w:rFonts w:hint="eastAsia" w:asciiTheme="minorEastAsia" w:hAnsiTheme="minorEastAsia"/>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0"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cs="宋体" w:asciiTheme="minorEastAsia" w:hAnsiTheme="minorEastAsia"/>
                <w:kern w:val="0"/>
                <w:szCs w:val="21"/>
              </w:rPr>
              <w:t>2</w:t>
            </w:r>
          </w:p>
        </w:tc>
        <w:tc>
          <w:tcPr>
            <w:tcW w:w="1982" w:type="dxa"/>
            <w:vAlign w:val="center"/>
          </w:tcPr>
          <w:p>
            <w:pPr>
              <w:widowControl/>
              <w:rPr>
                <w:rFonts w:cs="宋体" w:asciiTheme="minorEastAsia" w:hAnsiTheme="minorEastAsia"/>
                <w:kern w:val="0"/>
                <w:szCs w:val="21"/>
              </w:rPr>
            </w:pPr>
            <w:r>
              <w:rPr>
                <w:rFonts w:hint="eastAsia" w:asciiTheme="minorEastAsia" w:hAnsiTheme="minorEastAsia"/>
                <w:szCs w:val="21"/>
              </w:rPr>
              <w:t>1+X网店运营推广综合实训</w:t>
            </w:r>
          </w:p>
        </w:tc>
        <w:tc>
          <w:tcPr>
            <w:tcW w:w="717" w:type="dxa"/>
            <w:noWrap/>
          </w:tcPr>
          <w:p>
            <w:pPr>
              <w:widowControl/>
              <w:jc w:val="center"/>
              <w:rPr>
                <w:rFonts w:cs="宋体" w:asciiTheme="minorEastAsia" w:hAnsiTheme="minorEastAsia"/>
                <w:kern w:val="0"/>
                <w:szCs w:val="21"/>
              </w:rPr>
            </w:pPr>
            <w:r>
              <w:rPr>
                <w:rFonts w:hint="eastAsia" w:asciiTheme="minorEastAsia" w:hAnsiTheme="minorEastAsia"/>
                <w:szCs w:val="21"/>
              </w:rPr>
              <w:t>0</w:t>
            </w:r>
          </w:p>
        </w:tc>
        <w:tc>
          <w:tcPr>
            <w:tcW w:w="749" w:type="dxa"/>
            <w:noWrap/>
          </w:tcPr>
          <w:p>
            <w:pPr>
              <w:widowControl/>
              <w:jc w:val="center"/>
              <w:rPr>
                <w:rFonts w:hint="default" w:cs="宋体" w:asciiTheme="minorEastAsia" w:hAnsiTheme="minorEastAsia" w:eastAsiaTheme="minorEastAsia"/>
                <w:kern w:val="0"/>
                <w:szCs w:val="21"/>
                <w:lang w:val="en-US" w:eastAsia="zh-CN"/>
              </w:rPr>
            </w:pPr>
            <w:r>
              <w:rPr>
                <w:rFonts w:hint="eastAsia" w:asciiTheme="minorEastAsia" w:hAnsiTheme="minorEastAsia"/>
                <w:szCs w:val="21"/>
                <w:lang w:val="en-US" w:eastAsia="zh-CN"/>
              </w:rPr>
              <w:t>48</w:t>
            </w:r>
          </w:p>
        </w:tc>
        <w:tc>
          <w:tcPr>
            <w:tcW w:w="818" w:type="dxa"/>
            <w:noWrap/>
          </w:tcPr>
          <w:p>
            <w:pPr>
              <w:widowControl/>
              <w:jc w:val="center"/>
              <w:rPr>
                <w:rFonts w:hint="default" w:cs="宋体" w:asciiTheme="minorEastAsia" w:hAnsiTheme="minorEastAsia" w:eastAsiaTheme="minorEastAsia"/>
                <w:kern w:val="0"/>
                <w:szCs w:val="21"/>
                <w:lang w:val="en-US" w:eastAsia="zh-CN"/>
              </w:rPr>
            </w:pPr>
            <w:r>
              <w:rPr>
                <w:rFonts w:hint="eastAsia" w:asciiTheme="minorEastAsia" w:hAnsiTheme="minorEastAsia"/>
                <w:szCs w:val="21"/>
                <w:lang w:val="en-US" w:eastAsia="zh-CN"/>
              </w:rPr>
              <w:t>48</w:t>
            </w:r>
          </w:p>
        </w:tc>
        <w:tc>
          <w:tcPr>
            <w:tcW w:w="758" w:type="dxa"/>
            <w:shd w:val="clear" w:color="auto" w:fill="FFFFFF" w:themeFill="background1"/>
          </w:tcPr>
          <w:p>
            <w:pPr>
              <w:widowControl/>
              <w:jc w:val="center"/>
              <w:rPr>
                <w:rFonts w:hint="eastAsia" w:cs="宋体" w:asciiTheme="minorEastAsia" w:hAnsiTheme="minorEastAsia" w:eastAsiaTheme="minorEastAsia"/>
                <w:kern w:val="0"/>
                <w:szCs w:val="21"/>
                <w:lang w:eastAsia="zh-CN"/>
              </w:rPr>
            </w:pPr>
            <w:r>
              <w:rPr>
                <w:rFonts w:hint="eastAsia" w:asciiTheme="minorEastAsia" w:hAnsiTheme="minorEastAsia"/>
                <w:szCs w:val="21"/>
                <w:lang w:val="en-US" w:eastAsia="zh-CN"/>
              </w:rPr>
              <w:t>2</w:t>
            </w:r>
          </w:p>
        </w:tc>
        <w:tc>
          <w:tcPr>
            <w:tcW w:w="679" w:type="dxa"/>
            <w:shd w:val="clear" w:color="auto" w:fill="FFFFFF" w:themeFill="background1"/>
            <w:noWrap/>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65" w:type="dxa"/>
            <w:shd w:val="clear" w:color="auto" w:fill="FFFFFF" w:themeFill="background1"/>
            <w:noWrap/>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720" w:type="dxa"/>
            <w:shd w:val="clear" w:color="auto" w:fill="FFFFFF" w:themeFill="background1"/>
            <w:noWrap/>
          </w:tcPr>
          <w:p>
            <w:pPr>
              <w:widowControl/>
              <w:jc w:val="center"/>
              <w:rPr>
                <w:rFonts w:hint="eastAsia" w:cs="宋体" w:asciiTheme="minorEastAsia" w:hAnsiTheme="minorEastAsia" w:eastAsiaTheme="minorEastAsia"/>
                <w:color w:val="000000" w:themeColor="text1"/>
                <w:kern w:val="0"/>
                <w:szCs w:val="21"/>
                <w:lang w:eastAsia="zh-CN"/>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24*</w:t>
            </w:r>
            <w:r>
              <w:rPr>
                <w:rFonts w:hint="eastAsia" w:asciiTheme="minorEastAsia" w:hAnsiTheme="minorEastAsia"/>
                <w:color w:val="000000" w:themeColor="text1"/>
                <w:szCs w:val="21"/>
                <w:lang w:val="en-US" w:eastAsia="zh-CN"/>
                <w14:textFill>
                  <w14:solidFill>
                    <w14:schemeClr w14:val="tx1"/>
                  </w14:solidFill>
                </w14:textFill>
              </w:rPr>
              <w:t>2</w:t>
            </w:r>
          </w:p>
        </w:tc>
        <w:tc>
          <w:tcPr>
            <w:tcW w:w="637" w:type="dxa"/>
            <w:shd w:val="clear" w:color="auto" w:fill="FFFFFF" w:themeFill="background1"/>
            <w:noWrap/>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676" w:type="dxa"/>
            <w:shd w:val="clear" w:color="auto" w:fill="FFFFFF" w:themeFill="background1"/>
            <w:noWrap/>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tcPr>
          <w:p>
            <w:pPr>
              <w:widowControl/>
              <w:jc w:val="center"/>
              <w:rPr>
                <w:rFonts w:cs="宋体" w:asciiTheme="minorEastAsia" w:hAnsiTheme="minorEastAsia"/>
                <w:kern w:val="0"/>
                <w:szCs w:val="21"/>
              </w:rPr>
            </w:pPr>
          </w:p>
        </w:tc>
        <w:tc>
          <w:tcPr>
            <w:tcW w:w="830" w:type="dxa"/>
            <w:noWrap/>
          </w:tcPr>
          <w:p>
            <w:pPr>
              <w:widowControl/>
              <w:jc w:val="left"/>
              <w:rPr>
                <w:rFonts w:cs="宋体" w:asciiTheme="minorEastAsia" w:hAnsiTheme="minorEastAsia"/>
                <w:kern w:val="0"/>
                <w:szCs w:val="21"/>
              </w:rPr>
            </w:pPr>
            <w:r>
              <w:rPr>
                <w:rFonts w:hint="eastAsia" w:asciiTheme="minorEastAsia" w:hAnsiTheme="minorEastAsia"/>
                <w:szCs w:val="21"/>
              </w:rPr>
              <w:t>实践</w:t>
            </w:r>
          </w:p>
        </w:tc>
        <w:tc>
          <w:tcPr>
            <w:tcW w:w="681" w:type="dxa"/>
            <w:noWrap/>
          </w:tcPr>
          <w:p>
            <w:pPr>
              <w:widowControl/>
              <w:jc w:val="left"/>
              <w:rPr>
                <w:rFonts w:cs="宋体" w:asciiTheme="minorEastAsia" w:hAnsiTheme="minorEastAsia"/>
                <w:kern w:val="0"/>
                <w:szCs w:val="21"/>
              </w:rPr>
            </w:pPr>
            <w:r>
              <w:rPr>
                <w:rFonts w:hint="eastAsia" w:asciiTheme="minorEastAsia" w:hAnsiTheme="minorEastAsia"/>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5"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3</w:t>
            </w:r>
          </w:p>
        </w:tc>
        <w:tc>
          <w:tcPr>
            <w:tcW w:w="1982" w:type="dxa"/>
            <w:vAlign w:val="center"/>
          </w:tcPr>
          <w:p>
            <w:pPr>
              <w:widowControl/>
              <w:rPr>
                <w:rFonts w:cs="宋体" w:asciiTheme="minorEastAsia" w:hAnsiTheme="minorEastAsia"/>
                <w:kern w:val="0"/>
                <w:szCs w:val="21"/>
              </w:rPr>
            </w:pPr>
            <w:r>
              <w:rPr>
                <w:rFonts w:hint="eastAsia" w:asciiTheme="minorEastAsia" w:hAnsiTheme="minorEastAsia"/>
                <w:szCs w:val="21"/>
              </w:rPr>
              <w:t>网店美工实训</w:t>
            </w:r>
          </w:p>
        </w:tc>
        <w:tc>
          <w:tcPr>
            <w:tcW w:w="717" w:type="dxa"/>
            <w:noWrap/>
          </w:tcPr>
          <w:p>
            <w:pPr>
              <w:widowControl/>
              <w:jc w:val="center"/>
              <w:rPr>
                <w:rFonts w:cs="宋体" w:asciiTheme="minorEastAsia" w:hAnsiTheme="minorEastAsia"/>
                <w:kern w:val="0"/>
                <w:szCs w:val="21"/>
              </w:rPr>
            </w:pPr>
            <w:r>
              <w:rPr>
                <w:rFonts w:hint="eastAsia" w:asciiTheme="minorEastAsia" w:hAnsiTheme="minorEastAsia"/>
                <w:szCs w:val="21"/>
              </w:rPr>
              <w:t>0</w:t>
            </w:r>
          </w:p>
        </w:tc>
        <w:tc>
          <w:tcPr>
            <w:tcW w:w="749" w:type="dxa"/>
            <w:noWrap/>
          </w:tcPr>
          <w:p>
            <w:pPr>
              <w:widowControl/>
              <w:jc w:val="center"/>
              <w:rPr>
                <w:rFonts w:cs="宋体" w:asciiTheme="minorEastAsia" w:hAnsiTheme="minorEastAsia"/>
                <w:kern w:val="0"/>
                <w:szCs w:val="21"/>
              </w:rPr>
            </w:pPr>
            <w:r>
              <w:rPr>
                <w:rFonts w:hint="eastAsia" w:asciiTheme="minorEastAsia" w:hAnsiTheme="minorEastAsia"/>
                <w:szCs w:val="21"/>
              </w:rPr>
              <w:t>24</w:t>
            </w:r>
          </w:p>
        </w:tc>
        <w:tc>
          <w:tcPr>
            <w:tcW w:w="818" w:type="dxa"/>
            <w:noWrap/>
          </w:tcPr>
          <w:p>
            <w:pPr>
              <w:widowControl/>
              <w:jc w:val="center"/>
              <w:rPr>
                <w:rFonts w:cs="宋体" w:asciiTheme="minorEastAsia" w:hAnsiTheme="minorEastAsia"/>
                <w:kern w:val="0"/>
                <w:szCs w:val="21"/>
              </w:rPr>
            </w:pPr>
            <w:r>
              <w:rPr>
                <w:rFonts w:hint="eastAsia" w:asciiTheme="minorEastAsia" w:hAnsiTheme="minorEastAsia"/>
                <w:szCs w:val="21"/>
              </w:rPr>
              <w:t>24</w:t>
            </w:r>
          </w:p>
        </w:tc>
        <w:tc>
          <w:tcPr>
            <w:tcW w:w="758" w:type="dxa"/>
            <w:shd w:val="clear" w:color="auto" w:fill="FFFFFF" w:themeFill="background1"/>
          </w:tcPr>
          <w:p>
            <w:pPr>
              <w:widowControl/>
              <w:jc w:val="center"/>
              <w:rPr>
                <w:rFonts w:cs="宋体" w:asciiTheme="minorEastAsia" w:hAnsiTheme="minorEastAsia"/>
                <w:kern w:val="0"/>
                <w:szCs w:val="21"/>
              </w:rPr>
            </w:pPr>
            <w:r>
              <w:rPr>
                <w:rFonts w:hint="eastAsia" w:asciiTheme="minorEastAsia" w:hAnsiTheme="minorEastAsia"/>
                <w:szCs w:val="21"/>
              </w:rPr>
              <w:t>1</w:t>
            </w:r>
          </w:p>
        </w:tc>
        <w:tc>
          <w:tcPr>
            <w:tcW w:w="679" w:type="dxa"/>
            <w:shd w:val="clear" w:color="auto" w:fill="FFFFFF" w:themeFill="background1"/>
            <w:noWrap/>
          </w:tcPr>
          <w:p>
            <w:pPr>
              <w:widowControl/>
              <w:jc w:val="center"/>
              <w:rPr>
                <w:rFonts w:cs="宋体" w:asciiTheme="minorEastAsia" w:hAnsiTheme="minorEastAsia"/>
                <w:kern w:val="0"/>
                <w:szCs w:val="21"/>
              </w:rPr>
            </w:pPr>
          </w:p>
        </w:tc>
        <w:tc>
          <w:tcPr>
            <w:tcW w:w="765" w:type="dxa"/>
            <w:shd w:val="clear" w:color="auto" w:fill="FFFFFF" w:themeFill="background1"/>
            <w:noWrap/>
          </w:tcPr>
          <w:p>
            <w:pPr>
              <w:widowControl/>
              <w:jc w:val="center"/>
              <w:rPr>
                <w:rFonts w:cs="宋体" w:asciiTheme="minorEastAsia" w:hAnsiTheme="minorEastAsia"/>
                <w:kern w:val="0"/>
                <w:szCs w:val="21"/>
              </w:rPr>
            </w:pPr>
          </w:p>
        </w:tc>
        <w:tc>
          <w:tcPr>
            <w:tcW w:w="720" w:type="dxa"/>
            <w:shd w:val="clear" w:color="auto" w:fill="FFFFFF" w:themeFill="background1"/>
            <w:noWrap/>
          </w:tcPr>
          <w:p>
            <w:pPr>
              <w:widowControl/>
              <w:jc w:val="center"/>
              <w:rPr>
                <w:rFonts w:cs="宋体" w:asciiTheme="minorEastAsia" w:hAnsiTheme="minorEastAsia"/>
                <w:kern w:val="0"/>
                <w:szCs w:val="21"/>
              </w:rPr>
            </w:pPr>
            <w:r>
              <w:rPr>
                <w:rFonts w:hint="eastAsia" w:asciiTheme="minorEastAsia" w:hAnsiTheme="minorEastAsia"/>
                <w:szCs w:val="21"/>
              </w:rPr>
              <w:t>24*1</w:t>
            </w:r>
          </w:p>
        </w:tc>
        <w:tc>
          <w:tcPr>
            <w:tcW w:w="637" w:type="dxa"/>
            <w:shd w:val="clear" w:color="auto" w:fill="FFFFFF" w:themeFill="background1"/>
            <w:noWrap/>
          </w:tcPr>
          <w:p>
            <w:pPr>
              <w:widowControl/>
              <w:jc w:val="center"/>
              <w:rPr>
                <w:rFonts w:cs="宋体" w:asciiTheme="minorEastAsia" w:hAnsiTheme="minorEastAsia"/>
                <w:kern w:val="0"/>
                <w:szCs w:val="21"/>
              </w:rPr>
            </w:pPr>
          </w:p>
        </w:tc>
        <w:tc>
          <w:tcPr>
            <w:tcW w:w="676" w:type="dxa"/>
            <w:shd w:val="clear" w:color="auto" w:fill="FFFFFF" w:themeFill="background1"/>
            <w:noWrap/>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tcPr>
          <w:p>
            <w:pPr>
              <w:widowControl/>
              <w:jc w:val="center"/>
              <w:rPr>
                <w:rFonts w:cs="宋体" w:asciiTheme="minorEastAsia" w:hAnsiTheme="minorEastAsia"/>
                <w:kern w:val="0"/>
                <w:szCs w:val="21"/>
              </w:rPr>
            </w:pPr>
          </w:p>
        </w:tc>
        <w:tc>
          <w:tcPr>
            <w:tcW w:w="830" w:type="dxa"/>
            <w:noWrap/>
          </w:tcPr>
          <w:p>
            <w:pPr>
              <w:widowControl/>
              <w:jc w:val="left"/>
              <w:rPr>
                <w:rFonts w:cs="宋体" w:asciiTheme="minorEastAsia" w:hAnsiTheme="minorEastAsia"/>
                <w:kern w:val="0"/>
                <w:szCs w:val="21"/>
              </w:rPr>
            </w:pPr>
            <w:r>
              <w:rPr>
                <w:rFonts w:hint="eastAsia" w:asciiTheme="minorEastAsia" w:hAnsiTheme="minorEastAsia"/>
                <w:szCs w:val="21"/>
              </w:rPr>
              <w:t>实践</w:t>
            </w:r>
          </w:p>
        </w:tc>
        <w:tc>
          <w:tcPr>
            <w:tcW w:w="681" w:type="dxa"/>
            <w:noWrap/>
          </w:tcPr>
          <w:p>
            <w:pPr>
              <w:widowControl/>
              <w:jc w:val="left"/>
              <w:rPr>
                <w:rFonts w:cs="宋体" w:asciiTheme="minorEastAsia" w:hAnsiTheme="minorEastAsia"/>
                <w:kern w:val="0"/>
                <w:szCs w:val="21"/>
              </w:rPr>
            </w:pPr>
            <w:r>
              <w:rPr>
                <w:rFonts w:hint="eastAsia" w:asciiTheme="minorEastAsia" w:hAnsiTheme="minorEastAsia"/>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5"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5</w:t>
            </w:r>
          </w:p>
        </w:tc>
        <w:tc>
          <w:tcPr>
            <w:tcW w:w="1982" w:type="dxa"/>
            <w:vAlign w:val="center"/>
          </w:tcPr>
          <w:p>
            <w:pPr>
              <w:widowControl/>
              <w:rPr>
                <w:rFonts w:cs="宋体" w:asciiTheme="minorEastAsia" w:hAnsiTheme="minorEastAsia"/>
                <w:kern w:val="0"/>
                <w:szCs w:val="21"/>
              </w:rPr>
            </w:pPr>
            <w:r>
              <w:rPr>
                <w:rFonts w:hint="eastAsia" w:asciiTheme="minorEastAsia" w:hAnsiTheme="minorEastAsia"/>
                <w:szCs w:val="21"/>
              </w:rPr>
              <w:t>直播营销实训</w:t>
            </w:r>
          </w:p>
        </w:tc>
        <w:tc>
          <w:tcPr>
            <w:tcW w:w="717" w:type="dxa"/>
            <w:noWrap/>
          </w:tcPr>
          <w:p>
            <w:pPr>
              <w:widowControl/>
              <w:jc w:val="center"/>
              <w:rPr>
                <w:rFonts w:cs="宋体" w:asciiTheme="minorEastAsia" w:hAnsiTheme="minorEastAsia"/>
                <w:kern w:val="0"/>
                <w:szCs w:val="21"/>
              </w:rPr>
            </w:pPr>
            <w:r>
              <w:rPr>
                <w:rFonts w:hint="eastAsia" w:asciiTheme="minorEastAsia" w:hAnsiTheme="minorEastAsia"/>
                <w:szCs w:val="21"/>
              </w:rPr>
              <w:t>0</w:t>
            </w:r>
          </w:p>
        </w:tc>
        <w:tc>
          <w:tcPr>
            <w:tcW w:w="749" w:type="dxa"/>
            <w:noWrap/>
          </w:tcPr>
          <w:p>
            <w:pPr>
              <w:widowControl/>
              <w:jc w:val="center"/>
              <w:rPr>
                <w:rFonts w:cs="宋体" w:asciiTheme="minorEastAsia" w:hAnsiTheme="minorEastAsia"/>
                <w:kern w:val="0"/>
                <w:szCs w:val="21"/>
              </w:rPr>
            </w:pPr>
            <w:r>
              <w:rPr>
                <w:rFonts w:hint="eastAsia" w:asciiTheme="minorEastAsia" w:hAnsiTheme="minorEastAsia"/>
                <w:szCs w:val="21"/>
              </w:rPr>
              <w:t>24</w:t>
            </w:r>
          </w:p>
        </w:tc>
        <w:tc>
          <w:tcPr>
            <w:tcW w:w="818" w:type="dxa"/>
            <w:noWrap/>
          </w:tcPr>
          <w:p>
            <w:pPr>
              <w:widowControl/>
              <w:jc w:val="center"/>
              <w:rPr>
                <w:rFonts w:cs="宋体" w:asciiTheme="minorEastAsia" w:hAnsiTheme="minorEastAsia"/>
                <w:kern w:val="0"/>
                <w:szCs w:val="21"/>
              </w:rPr>
            </w:pPr>
            <w:r>
              <w:rPr>
                <w:rFonts w:hint="eastAsia" w:asciiTheme="minorEastAsia" w:hAnsiTheme="minorEastAsia"/>
                <w:szCs w:val="21"/>
              </w:rPr>
              <w:t>24</w:t>
            </w:r>
          </w:p>
        </w:tc>
        <w:tc>
          <w:tcPr>
            <w:tcW w:w="758" w:type="dxa"/>
            <w:shd w:val="clear" w:color="auto" w:fill="FFFFFF" w:themeFill="background1"/>
          </w:tcPr>
          <w:p>
            <w:pPr>
              <w:widowControl/>
              <w:jc w:val="center"/>
              <w:rPr>
                <w:rFonts w:cs="宋体" w:asciiTheme="minorEastAsia" w:hAnsiTheme="minorEastAsia"/>
                <w:kern w:val="0"/>
                <w:szCs w:val="21"/>
              </w:rPr>
            </w:pPr>
            <w:r>
              <w:rPr>
                <w:rFonts w:hint="eastAsia" w:asciiTheme="minorEastAsia" w:hAnsiTheme="minorEastAsia"/>
                <w:szCs w:val="21"/>
              </w:rPr>
              <w:t>1</w:t>
            </w:r>
          </w:p>
        </w:tc>
        <w:tc>
          <w:tcPr>
            <w:tcW w:w="679" w:type="dxa"/>
            <w:shd w:val="clear" w:color="auto" w:fill="FFFFFF" w:themeFill="background1"/>
            <w:noWrap/>
          </w:tcPr>
          <w:p>
            <w:pPr>
              <w:widowControl/>
              <w:jc w:val="center"/>
              <w:rPr>
                <w:rFonts w:cs="宋体" w:asciiTheme="minorEastAsia" w:hAnsiTheme="minorEastAsia"/>
                <w:kern w:val="0"/>
                <w:szCs w:val="21"/>
              </w:rPr>
            </w:pPr>
          </w:p>
        </w:tc>
        <w:tc>
          <w:tcPr>
            <w:tcW w:w="765" w:type="dxa"/>
            <w:shd w:val="clear" w:color="auto" w:fill="FFFFFF" w:themeFill="background1"/>
            <w:noWrap/>
          </w:tcPr>
          <w:p>
            <w:pPr>
              <w:widowControl/>
              <w:jc w:val="center"/>
              <w:rPr>
                <w:rFonts w:cs="宋体" w:asciiTheme="minorEastAsia" w:hAnsiTheme="minorEastAsia"/>
                <w:kern w:val="0"/>
                <w:szCs w:val="21"/>
              </w:rPr>
            </w:pPr>
          </w:p>
        </w:tc>
        <w:tc>
          <w:tcPr>
            <w:tcW w:w="720" w:type="dxa"/>
            <w:shd w:val="clear" w:color="auto" w:fill="FFFFFF" w:themeFill="background1"/>
            <w:noWrap/>
          </w:tcPr>
          <w:p>
            <w:pPr>
              <w:widowControl/>
              <w:jc w:val="center"/>
              <w:rPr>
                <w:rFonts w:cs="宋体" w:asciiTheme="minorEastAsia" w:hAnsiTheme="minorEastAsia"/>
                <w:kern w:val="0"/>
                <w:szCs w:val="21"/>
              </w:rPr>
            </w:pPr>
          </w:p>
        </w:tc>
        <w:tc>
          <w:tcPr>
            <w:tcW w:w="637" w:type="dxa"/>
            <w:shd w:val="clear" w:color="auto" w:fill="FFFFFF" w:themeFill="background1"/>
            <w:noWrap/>
          </w:tcPr>
          <w:p>
            <w:pPr>
              <w:widowControl/>
              <w:jc w:val="center"/>
              <w:rPr>
                <w:rFonts w:cs="宋体" w:asciiTheme="minorEastAsia" w:hAnsiTheme="minorEastAsia"/>
                <w:kern w:val="0"/>
                <w:szCs w:val="21"/>
              </w:rPr>
            </w:pPr>
            <w:r>
              <w:rPr>
                <w:rFonts w:hint="eastAsia" w:asciiTheme="minorEastAsia" w:hAnsiTheme="minorEastAsia"/>
                <w:szCs w:val="21"/>
              </w:rPr>
              <w:t>24*1</w:t>
            </w:r>
          </w:p>
        </w:tc>
        <w:tc>
          <w:tcPr>
            <w:tcW w:w="676" w:type="dxa"/>
            <w:shd w:val="clear" w:color="auto" w:fill="FFFFFF" w:themeFill="background1"/>
            <w:noWrap/>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tcPr>
          <w:p>
            <w:pPr>
              <w:widowControl/>
              <w:jc w:val="center"/>
              <w:rPr>
                <w:rFonts w:cs="宋体" w:asciiTheme="minorEastAsia" w:hAnsiTheme="minorEastAsia"/>
                <w:kern w:val="0"/>
                <w:szCs w:val="21"/>
              </w:rPr>
            </w:pPr>
          </w:p>
        </w:tc>
        <w:tc>
          <w:tcPr>
            <w:tcW w:w="830" w:type="dxa"/>
            <w:noWrap/>
          </w:tcPr>
          <w:p>
            <w:pPr>
              <w:widowControl/>
              <w:jc w:val="left"/>
              <w:rPr>
                <w:rFonts w:cs="宋体" w:asciiTheme="minorEastAsia" w:hAnsiTheme="minorEastAsia"/>
                <w:kern w:val="0"/>
                <w:szCs w:val="21"/>
              </w:rPr>
            </w:pPr>
            <w:r>
              <w:rPr>
                <w:rFonts w:hint="eastAsia" w:asciiTheme="minorEastAsia" w:hAnsiTheme="minorEastAsia"/>
                <w:szCs w:val="21"/>
              </w:rPr>
              <w:t>实践</w:t>
            </w:r>
          </w:p>
        </w:tc>
        <w:tc>
          <w:tcPr>
            <w:tcW w:w="681" w:type="dxa"/>
            <w:noWrap/>
          </w:tcPr>
          <w:p>
            <w:pPr>
              <w:widowControl/>
              <w:jc w:val="left"/>
              <w:rPr>
                <w:rFonts w:cs="宋体" w:asciiTheme="minorEastAsia" w:hAnsiTheme="minorEastAsia"/>
                <w:kern w:val="0"/>
                <w:szCs w:val="21"/>
              </w:rPr>
            </w:pPr>
            <w:r>
              <w:rPr>
                <w:rFonts w:hint="eastAsia" w:asciiTheme="minorEastAsia" w:hAnsiTheme="minorEastAsia"/>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5"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hint="eastAsia" w:cs="宋体" w:asciiTheme="minorEastAsia" w:hAnsiTheme="minorEastAsia"/>
                <w:kern w:val="0"/>
                <w:szCs w:val="21"/>
              </w:rPr>
            </w:pPr>
          </w:p>
        </w:tc>
        <w:tc>
          <w:tcPr>
            <w:tcW w:w="1982" w:type="dxa"/>
            <w:vAlign w:val="center"/>
          </w:tcPr>
          <w:p>
            <w:pPr>
              <w:widowControl/>
              <w:rPr>
                <w:rFonts w:hint="eastAsia" w:asciiTheme="minorEastAsia" w:hAnsiTheme="minorEastAsia"/>
                <w:szCs w:val="21"/>
              </w:rPr>
            </w:pPr>
            <w:r>
              <w:rPr>
                <w:rFonts w:hint="eastAsia" w:asciiTheme="minorEastAsia" w:hAnsiTheme="minorEastAsia"/>
                <w:szCs w:val="21"/>
              </w:rPr>
              <w:t>职业心理素质训练</w:t>
            </w:r>
          </w:p>
        </w:tc>
        <w:tc>
          <w:tcPr>
            <w:tcW w:w="717" w:type="dxa"/>
            <w:noWrap/>
            <w:vAlign w:val="top"/>
          </w:tcPr>
          <w:p>
            <w:pPr>
              <w:widowControl/>
              <w:jc w:val="center"/>
              <w:rPr>
                <w:rFonts w:hint="eastAsia" w:asciiTheme="minorEastAsia" w:hAnsiTheme="minorEastAsia"/>
                <w:szCs w:val="21"/>
              </w:rPr>
            </w:pPr>
            <w:r>
              <w:rPr>
                <w:rFonts w:hint="eastAsia" w:asciiTheme="minorEastAsia" w:hAnsiTheme="minorEastAsia"/>
                <w:szCs w:val="21"/>
              </w:rPr>
              <w:t>0</w:t>
            </w:r>
          </w:p>
        </w:tc>
        <w:tc>
          <w:tcPr>
            <w:tcW w:w="749" w:type="dxa"/>
            <w:noWrap/>
            <w:vAlign w:val="top"/>
          </w:tcPr>
          <w:p>
            <w:pPr>
              <w:widowControl/>
              <w:jc w:val="center"/>
              <w:rPr>
                <w:rFonts w:hint="eastAsia" w:asciiTheme="minorEastAsia" w:hAnsiTheme="minorEastAsia"/>
                <w:szCs w:val="21"/>
              </w:rPr>
            </w:pPr>
            <w:r>
              <w:rPr>
                <w:rFonts w:hint="eastAsia" w:asciiTheme="minorEastAsia" w:hAnsiTheme="minorEastAsia"/>
                <w:szCs w:val="21"/>
              </w:rPr>
              <w:t>24</w:t>
            </w:r>
          </w:p>
        </w:tc>
        <w:tc>
          <w:tcPr>
            <w:tcW w:w="818" w:type="dxa"/>
            <w:noWrap/>
            <w:vAlign w:val="top"/>
          </w:tcPr>
          <w:p>
            <w:pPr>
              <w:widowControl/>
              <w:jc w:val="center"/>
              <w:rPr>
                <w:rFonts w:hint="eastAsia" w:asciiTheme="minorEastAsia" w:hAnsiTheme="minorEastAsia"/>
                <w:szCs w:val="21"/>
              </w:rPr>
            </w:pPr>
            <w:r>
              <w:rPr>
                <w:rFonts w:hint="eastAsia" w:asciiTheme="minorEastAsia" w:hAnsiTheme="minorEastAsia"/>
                <w:szCs w:val="21"/>
              </w:rPr>
              <w:t>24</w:t>
            </w:r>
          </w:p>
        </w:tc>
        <w:tc>
          <w:tcPr>
            <w:tcW w:w="758" w:type="dxa"/>
            <w:shd w:val="clear" w:color="auto" w:fill="FFFFFF" w:themeFill="background1"/>
            <w:vAlign w:val="top"/>
          </w:tcPr>
          <w:p>
            <w:pPr>
              <w:widowControl/>
              <w:jc w:val="center"/>
              <w:rPr>
                <w:rFonts w:hint="eastAsia" w:asciiTheme="minorEastAsia" w:hAnsiTheme="minorEastAsia"/>
                <w:szCs w:val="21"/>
              </w:rPr>
            </w:pPr>
            <w:r>
              <w:rPr>
                <w:rFonts w:hint="eastAsia" w:asciiTheme="minorEastAsia" w:hAnsiTheme="minorEastAsia"/>
                <w:szCs w:val="21"/>
              </w:rPr>
              <w:t>1</w:t>
            </w:r>
          </w:p>
        </w:tc>
        <w:tc>
          <w:tcPr>
            <w:tcW w:w="679" w:type="dxa"/>
            <w:shd w:val="clear" w:color="auto" w:fill="FFFFFF" w:themeFill="background1"/>
            <w:noWrap/>
            <w:vAlign w:val="top"/>
          </w:tcPr>
          <w:p>
            <w:pPr>
              <w:widowControl/>
              <w:jc w:val="center"/>
              <w:rPr>
                <w:rFonts w:cs="宋体" w:asciiTheme="minorEastAsia" w:hAnsiTheme="minorEastAsia"/>
                <w:kern w:val="0"/>
                <w:szCs w:val="21"/>
              </w:rPr>
            </w:pPr>
          </w:p>
        </w:tc>
        <w:tc>
          <w:tcPr>
            <w:tcW w:w="765" w:type="dxa"/>
            <w:shd w:val="clear" w:color="auto" w:fill="FFFFFF" w:themeFill="background1"/>
            <w:noWrap/>
            <w:vAlign w:val="top"/>
          </w:tcPr>
          <w:p>
            <w:pPr>
              <w:widowControl/>
              <w:jc w:val="center"/>
              <w:rPr>
                <w:rFonts w:cs="宋体" w:asciiTheme="minorEastAsia" w:hAnsiTheme="minorEastAsia"/>
                <w:kern w:val="0"/>
                <w:szCs w:val="21"/>
              </w:rPr>
            </w:pPr>
          </w:p>
        </w:tc>
        <w:tc>
          <w:tcPr>
            <w:tcW w:w="720" w:type="dxa"/>
            <w:shd w:val="clear" w:color="auto" w:fill="FFFFFF" w:themeFill="background1"/>
            <w:noWrap/>
            <w:vAlign w:val="top"/>
          </w:tcPr>
          <w:p>
            <w:pPr>
              <w:widowControl/>
              <w:jc w:val="center"/>
              <w:rPr>
                <w:rFonts w:cs="宋体" w:asciiTheme="minorEastAsia" w:hAnsiTheme="minorEastAsia"/>
                <w:kern w:val="0"/>
                <w:szCs w:val="21"/>
              </w:rPr>
            </w:pPr>
          </w:p>
        </w:tc>
        <w:tc>
          <w:tcPr>
            <w:tcW w:w="637" w:type="dxa"/>
            <w:shd w:val="clear" w:color="auto" w:fill="FFFFFF" w:themeFill="background1"/>
            <w:noWrap/>
            <w:vAlign w:val="top"/>
          </w:tcPr>
          <w:p>
            <w:pPr>
              <w:widowControl/>
              <w:jc w:val="center"/>
              <w:rPr>
                <w:rFonts w:hint="eastAsia" w:asciiTheme="minorEastAsia" w:hAnsiTheme="minorEastAsia"/>
                <w:szCs w:val="21"/>
              </w:rPr>
            </w:pPr>
            <w:r>
              <w:rPr>
                <w:rFonts w:hint="eastAsia" w:asciiTheme="minorEastAsia" w:hAnsiTheme="minorEastAsia"/>
                <w:szCs w:val="21"/>
              </w:rPr>
              <w:t>24*1</w:t>
            </w:r>
          </w:p>
        </w:tc>
        <w:tc>
          <w:tcPr>
            <w:tcW w:w="676" w:type="dxa"/>
            <w:shd w:val="clear" w:color="auto" w:fill="FFFFFF" w:themeFill="background1"/>
            <w:noWrap/>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tcPr>
          <w:p>
            <w:pPr>
              <w:widowControl/>
              <w:jc w:val="center"/>
              <w:rPr>
                <w:rFonts w:cs="宋体" w:asciiTheme="minorEastAsia" w:hAnsiTheme="minorEastAsia"/>
                <w:kern w:val="0"/>
                <w:szCs w:val="21"/>
              </w:rPr>
            </w:pPr>
          </w:p>
        </w:tc>
        <w:tc>
          <w:tcPr>
            <w:tcW w:w="830" w:type="dxa"/>
            <w:noWrap/>
          </w:tcPr>
          <w:p>
            <w:pPr>
              <w:widowControl/>
              <w:jc w:val="left"/>
              <w:rPr>
                <w:rFonts w:hint="eastAsia" w:asciiTheme="minorEastAsia" w:hAnsiTheme="minorEastAsia"/>
                <w:szCs w:val="21"/>
              </w:rPr>
            </w:pPr>
          </w:p>
        </w:tc>
        <w:tc>
          <w:tcPr>
            <w:tcW w:w="681" w:type="dxa"/>
            <w:noWrap/>
          </w:tcPr>
          <w:p>
            <w:pPr>
              <w:widowControl/>
              <w:jc w:val="left"/>
              <w:rPr>
                <w:rFonts w:hint="eastAsia" w:asciiTheme="minorEastAsia" w:hAnsiTheme="minorEastAsia"/>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6</w:t>
            </w:r>
          </w:p>
        </w:tc>
        <w:tc>
          <w:tcPr>
            <w:tcW w:w="1982" w:type="dxa"/>
            <w:vAlign w:val="center"/>
          </w:tcPr>
          <w:p>
            <w:pPr>
              <w:widowControl/>
              <w:rPr>
                <w:rFonts w:cs="宋体" w:asciiTheme="minorEastAsia" w:hAnsiTheme="minorEastAsia"/>
                <w:kern w:val="0"/>
                <w:szCs w:val="21"/>
              </w:rPr>
            </w:pPr>
            <w:r>
              <w:rPr>
                <w:rFonts w:hint="eastAsia" w:asciiTheme="minorEastAsia" w:hAnsiTheme="minorEastAsia"/>
                <w:szCs w:val="21"/>
              </w:rPr>
              <w:t>电子商务数据分析实训</w:t>
            </w:r>
          </w:p>
        </w:tc>
        <w:tc>
          <w:tcPr>
            <w:tcW w:w="717" w:type="dxa"/>
            <w:noWrap/>
          </w:tcPr>
          <w:p>
            <w:pPr>
              <w:widowControl/>
              <w:jc w:val="center"/>
              <w:rPr>
                <w:rFonts w:cs="宋体" w:asciiTheme="minorEastAsia" w:hAnsiTheme="minorEastAsia"/>
                <w:kern w:val="0"/>
                <w:szCs w:val="21"/>
              </w:rPr>
            </w:pPr>
            <w:r>
              <w:rPr>
                <w:rFonts w:hint="eastAsia" w:asciiTheme="minorEastAsia" w:hAnsiTheme="minorEastAsia"/>
                <w:szCs w:val="21"/>
              </w:rPr>
              <w:t>0</w:t>
            </w:r>
          </w:p>
        </w:tc>
        <w:tc>
          <w:tcPr>
            <w:tcW w:w="749" w:type="dxa"/>
            <w:noWrap/>
          </w:tcPr>
          <w:p>
            <w:pPr>
              <w:widowControl/>
              <w:jc w:val="center"/>
              <w:rPr>
                <w:rFonts w:cs="宋体" w:asciiTheme="minorEastAsia" w:hAnsiTheme="minorEastAsia"/>
                <w:kern w:val="0"/>
                <w:szCs w:val="21"/>
              </w:rPr>
            </w:pPr>
            <w:r>
              <w:rPr>
                <w:rFonts w:hint="eastAsia" w:asciiTheme="minorEastAsia" w:hAnsiTheme="minorEastAsia"/>
                <w:szCs w:val="21"/>
              </w:rPr>
              <w:t>48</w:t>
            </w:r>
          </w:p>
        </w:tc>
        <w:tc>
          <w:tcPr>
            <w:tcW w:w="818" w:type="dxa"/>
            <w:noWrap/>
          </w:tcPr>
          <w:p>
            <w:pPr>
              <w:widowControl/>
              <w:jc w:val="center"/>
              <w:rPr>
                <w:rFonts w:cs="宋体" w:asciiTheme="minorEastAsia" w:hAnsiTheme="minorEastAsia"/>
                <w:kern w:val="0"/>
                <w:szCs w:val="21"/>
              </w:rPr>
            </w:pPr>
            <w:r>
              <w:rPr>
                <w:rFonts w:hint="eastAsia" w:asciiTheme="minorEastAsia" w:hAnsiTheme="minorEastAsia"/>
                <w:szCs w:val="21"/>
              </w:rPr>
              <w:t>48</w:t>
            </w:r>
          </w:p>
        </w:tc>
        <w:tc>
          <w:tcPr>
            <w:tcW w:w="758" w:type="dxa"/>
            <w:shd w:val="clear" w:color="auto" w:fill="FFFFFF" w:themeFill="background1"/>
          </w:tcPr>
          <w:p>
            <w:pPr>
              <w:widowControl/>
              <w:jc w:val="center"/>
              <w:rPr>
                <w:rFonts w:cs="宋体" w:asciiTheme="minorEastAsia" w:hAnsiTheme="minorEastAsia"/>
                <w:kern w:val="0"/>
                <w:szCs w:val="21"/>
              </w:rPr>
            </w:pPr>
            <w:r>
              <w:rPr>
                <w:rFonts w:hint="eastAsia" w:asciiTheme="minorEastAsia" w:hAnsiTheme="minorEastAsia"/>
                <w:szCs w:val="21"/>
              </w:rPr>
              <w:t>2</w:t>
            </w:r>
          </w:p>
        </w:tc>
        <w:tc>
          <w:tcPr>
            <w:tcW w:w="679" w:type="dxa"/>
            <w:shd w:val="clear" w:color="auto" w:fill="FFFFFF" w:themeFill="background1"/>
            <w:noWrap/>
          </w:tcPr>
          <w:p>
            <w:pPr>
              <w:widowControl/>
              <w:jc w:val="center"/>
              <w:rPr>
                <w:rFonts w:cs="宋体" w:asciiTheme="minorEastAsia" w:hAnsiTheme="minorEastAsia"/>
                <w:kern w:val="0"/>
                <w:szCs w:val="21"/>
              </w:rPr>
            </w:pPr>
          </w:p>
        </w:tc>
        <w:tc>
          <w:tcPr>
            <w:tcW w:w="765" w:type="dxa"/>
            <w:shd w:val="clear" w:color="auto" w:fill="FFFFFF" w:themeFill="background1"/>
            <w:noWrap/>
          </w:tcPr>
          <w:p>
            <w:pPr>
              <w:widowControl/>
              <w:jc w:val="center"/>
              <w:rPr>
                <w:rFonts w:cs="宋体" w:asciiTheme="minorEastAsia" w:hAnsiTheme="minorEastAsia"/>
                <w:kern w:val="0"/>
                <w:szCs w:val="21"/>
              </w:rPr>
            </w:pPr>
          </w:p>
        </w:tc>
        <w:tc>
          <w:tcPr>
            <w:tcW w:w="720" w:type="dxa"/>
            <w:shd w:val="clear" w:color="auto" w:fill="FFFFFF" w:themeFill="background1"/>
            <w:noWrap/>
          </w:tcPr>
          <w:p>
            <w:pPr>
              <w:widowControl/>
              <w:jc w:val="center"/>
              <w:rPr>
                <w:rFonts w:cs="宋体" w:asciiTheme="minorEastAsia" w:hAnsiTheme="minorEastAsia"/>
                <w:kern w:val="0"/>
                <w:szCs w:val="21"/>
              </w:rPr>
            </w:pPr>
          </w:p>
        </w:tc>
        <w:tc>
          <w:tcPr>
            <w:tcW w:w="637" w:type="dxa"/>
            <w:shd w:val="clear" w:color="auto" w:fill="FFFFFF" w:themeFill="background1"/>
            <w:noWrap/>
          </w:tcPr>
          <w:p>
            <w:pPr>
              <w:widowControl/>
              <w:jc w:val="center"/>
              <w:rPr>
                <w:rFonts w:cs="宋体" w:asciiTheme="minorEastAsia" w:hAnsiTheme="minorEastAsia"/>
                <w:kern w:val="0"/>
                <w:szCs w:val="21"/>
              </w:rPr>
            </w:pPr>
            <w:r>
              <w:rPr>
                <w:rFonts w:hint="eastAsia" w:asciiTheme="minorEastAsia" w:hAnsiTheme="minorEastAsia"/>
                <w:szCs w:val="21"/>
              </w:rPr>
              <w:t>24*2</w:t>
            </w:r>
          </w:p>
        </w:tc>
        <w:tc>
          <w:tcPr>
            <w:tcW w:w="676" w:type="dxa"/>
            <w:shd w:val="clear" w:color="auto" w:fill="FFFFFF" w:themeFill="background1"/>
            <w:noWrap/>
          </w:tcPr>
          <w:p>
            <w:pPr>
              <w:widowControl/>
              <w:jc w:val="center"/>
              <w:rPr>
                <w:rFonts w:cs="宋体" w:asciiTheme="minorEastAsia" w:hAnsiTheme="minorEastAsia"/>
                <w:color w:val="000000" w:themeColor="text1"/>
                <w:kern w:val="0"/>
                <w:szCs w:val="21"/>
                <w14:textFill>
                  <w14:solidFill>
                    <w14:schemeClr w14:val="tx1"/>
                  </w14:solidFill>
                </w14:textFill>
              </w:rPr>
            </w:pPr>
          </w:p>
        </w:tc>
        <w:tc>
          <w:tcPr>
            <w:tcW w:w="801" w:type="dxa"/>
            <w:shd w:val="clear" w:color="auto" w:fill="FFFFFF" w:themeFill="background1"/>
            <w:noWrap/>
          </w:tcPr>
          <w:p>
            <w:pPr>
              <w:widowControl/>
              <w:jc w:val="center"/>
              <w:rPr>
                <w:rFonts w:cs="宋体" w:asciiTheme="minorEastAsia" w:hAnsiTheme="minorEastAsia"/>
                <w:kern w:val="0"/>
                <w:szCs w:val="21"/>
              </w:rPr>
            </w:pPr>
          </w:p>
        </w:tc>
        <w:tc>
          <w:tcPr>
            <w:tcW w:w="830" w:type="dxa"/>
            <w:noWrap/>
          </w:tcPr>
          <w:p>
            <w:pPr>
              <w:widowControl/>
              <w:jc w:val="left"/>
              <w:rPr>
                <w:rFonts w:cs="宋体" w:asciiTheme="minorEastAsia" w:hAnsiTheme="minorEastAsia"/>
                <w:kern w:val="0"/>
                <w:szCs w:val="21"/>
              </w:rPr>
            </w:pPr>
            <w:r>
              <w:rPr>
                <w:rFonts w:hint="eastAsia" w:asciiTheme="minorEastAsia" w:hAnsiTheme="minorEastAsia"/>
                <w:szCs w:val="21"/>
              </w:rPr>
              <w:t>实践</w:t>
            </w:r>
          </w:p>
        </w:tc>
        <w:tc>
          <w:tcPr>
            <w:tcW w:w="681" w:type="dxa"/>
            <w:noWrap/>
          </w:tcPr>
          <w:p>
            <w:pPr>
              <w:widowControl/>
              <w:jc w:val="left"/>
              <w:rPr>
                <w:rFonts w:cs="宋体" w:asciiTheme="minorEastAsia" w:hAnsiTheme="minorEastAsia"/>
                <w:kern w:val="0"/>
                <w:szCs w:val="21"/>
              </w:rPr>
            </w:pPr>
            <w:r>
              <w:rPr>
                <w:rFonts w:hint="eastAsia" w:asciiTheme="minorEastAsia" w:hAnsiTheme="minorEastAsia"/>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6" w:hRule="atLeast"/>
          <w:jc w:val="center"/>
        </w:trPr>
        <w:tc>
          <w:tcPr>
            <w:tcW w:w="426" w:type="dxa"/>
            <w:vMerge w:val="continue"/>
            <w:noWrap/>
            <w:vAlign w:val="center"/>
          </w:tcPr>
          <w:p>
            <w:pPr>
              <w:widowControl/>
              <w:jc w:val="center"/>
              <w:rPr>
                <w:rFonts w:cs="宋体" w:asciiTheme="minorEastAsia" w:hAnsiTheme="minorEastAsia"/>
                <w:kern w:val="0"/>
                <w:szCs w:val="21"/>
              </w:rPr>
            </w:pPr>
          </w:p>
        </w:tc>
        <w:tc>
          <w:tcPr>
            <w:tcW w:w="426" w:type="dxa"/>
            <w:vMerge w:val="restart"/>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综合实践</w:t>
            </w: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1</w:t>
            </w:r>
          </w:p>
        </w:tc>
        <w:tc>
          <w:tcPr>
            <w:tcW w:w="1982" w:type="dxa"/>
            <w:vAlign w:val="center"/>
          </w:tcPr>
          <w:p>
            <w:pPr>
              <w:widowControl/>
              <w:rPr>
                <w:rFonts w:cs="宋体" w:asciiTheme="minorEastAsia" w:hAnsiTheme="minorEastAsia"/>
                <w:kern w:val="0"/>
                <w:szCs w:val="21"/>
              </w:rPr>
            </w:pPr>
            <w:r>
              <w:rPr>
                <w:rFonts w:hint="eastAsia" w:cs="宋体" w:asciiTheme="minorEastAsia" w:hAnsiTheme="minorEastAsia"/>
                <w:kern w:val="0"/>
                <w:szCs w:val="21"/>
              </w:rPr>
              <w:t>专业综合技能训练（或跟岗实习）</w:t>
            </w:r>
          </w:p>
        </w:tc>
        <w:tc>
          <w:tcPr>
            <w:tcW w:w="717" w:type="dxa"/>
            <w:noWrap/>
            <w:vAlign w:val="center"/>
          </w:tcPr>
          <w:p>
            <w:pPr>
              <w:widowControl/>
              <w:jc w:val="center"/>
              <w:rPr>
                <w:rFonts w:cs="宋体" w:asciiTheme="minorEastAsia" w:hAnsiTheme="minorEastAsia"/>
                <w:kern w:val="0"/>
                <w:szCs w:val="21"/>
              </w:rPr>
            </w:pPr>
            <w:r>
              <w:rPr>
                <w:rFonts w:cs="宋体" w:asciiTheme="minorEastAsia" w:hAnsiTheme="minorEastAsia"/>
                <w:kern w:val="0"/>
                <w:szCs w:val="21"/>
              </w:rPr>
              <w:t>0</w:t>
            </w:r>
          </w:p>
        </w:tc>
        <w:tc>
          <w:tcPr>
            <w:tcW w:w="749" w:type="dxa"/>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160</w:t>
            </w:r>
          </w:p>
        </w:tc>
        <w:tc>
          <w:tcPr>
            <w:tcW w:w="818" w:type="dxa"/>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160</w:t>
            </w:r>
          </w:p>
        </w:tc>
        <w:tc>
          <w:tcPr>
            <w:tcW w:w="758" w:type="dxa"/>
            <w:shd w:val="clear" w:color="auto" w:fill="FFFFFF" w:themeFill="background1"/>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8</w:t>
            </w:r>
          </w:p>
        </w:tc>
        <w:tc>
          <w:tcPr>
            <w:tcW w:w="679" w:type="dxa"/>
            <w:shd w:val="clear" w:color="auto" w:fill="FFFFFF" w:themeFill="background1"/>
            <w:noWrap/>
            <w:vAlign w:val="center"/>
          </w:tcPr>
          <w:p>
            <w:pPr>
              <w:widowControl/>
              <w:jc w:val="center"/>
              <w:rPr>
                <w:rFonts w:cs="宋体" w:asciiTheme="minorEastAsia" w:hAnsiTheme="minorEastAsia"/>
                <w:kern w:val="0"/>
                <w:szCs w:val="21"/>
              </w:rPr>
            </w:pPr>
          </w:p>
        </w:tc>
        <w:tc>
          <w:tcPr>
            <w:tcW w:w="765" w:type="dxa"/>
            <w:shd w:val="clear" w:color="auto" w:fill="FFFFFF" w:themeFill="background1"/>
            <w:noWrap/>
            <w:vAlign w:val="center"/>
          </w:tcPr>
          <w:p>
            <w:pPr>
              <w:widowControl/>
              <w:jc w:val="center"/>
              <w:rPr>
                <w:rFonts w:cs="宋体" w:asciiTheme="minorEastAsia" w:hAnsiTheme="minorEastAsia"/>
                <w:kern w:val="0"/>
                <w:szCs w:val="21"/>
              </w:rPr>
            </w:pPr>
          </w:p>
        </w:tc>
        <w:tc>
          <w:tcPr>
            <w:tcW w:w="720" w:type="dxa"/>
            <w:shd w:val="clear" w:color="auto" w:fill="FFFFFF" w:themeFill="background1"/>
            <w:noWrap/>
            <w:vAlign w:val="center"/>
          </w:tcPr>
          <w:p>
            <w:pPr>
              <w:widowControl/>
              <w:jc w:val="center"/>
              <w:rPr>
                <w:rFonts w:cs="宋体" w:asciiTheme="minorEastAsia" w:hAnsiTheme="minorEastAsia"/>
                <w:kern w:val="0"/>
                <w:szCs w:val="21"/>
              </w:rPr>
            </w:pPr>
          </w:p>
        </w:tc>
        <w:tc>
          <w:tcPr>
            <w:tcW w:w="637" w:type="dxa"/>
            <w:shd w:val="clear" w:color="auto" w:fill="FFFFFF" w:themeFill="background1"/>
            <w:noWrap/>
            <w:vAlign w:val="center"/>
          </w:tcPr>
          <w:p>
            <w:pPr>
              <w:widowControl/>
              <w:jc w:val="center"/>
              <w:rPr>
                <w:rFonts w:cs="宋体" w:asciiTheme="minorEastAsia" w:hAnsiTheme="minorEastAsia"/>
                <w:kern w:val="0"/>
                <w:szCs w:val="21"/>
              </w:rPr>
            </w:pPr>
          </w:p>
        </w:tc>
        <w:tc>
          <w:tcPr>
            <w:tcW w:w="676"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cs="宋体" w:asciiTheme="minorEastAsia" w:hAnsiTheme="minorEastAsia"/>
                <w:color w:val="000000" w:themeColor="text1"/>
                <w:kern w:val="0"/>
                <w:szCs w:val="21"/>
                <w14:textFill>
                  <w14:solidFill>
                    <w14:schemeClr w14:val="tx1"/>
                  </w14:solidFill>
                </w14:textFill>
              </w:rPr>
              <w:t>8</w:t>
            </w:r>
            <w:r>
              <w:rPr>
                <w:rFonts w:cs="宋体" w:asciiTheme="minorEastAsia" w:hAnsiTheme="minorEastAsia"/>
                <w:color w:val="000000" w:themeColor="text1"/>
                <w:kern w:val="0"/>
                <w:szCs w:val="21"/>
                <w14:textFill>
                  <w14:solidFill>
                    <w14:schemeClr w14:val="tx1"/>
                  </w14:solidFill>
                </w14:textFill>
              </w:rPr>
              <w:t>*2</w:t>
            </w:r>
            <w:r>
              <w:rPr>
                <w:rFonts w:hint="eastAsia" w:cs="宋体" w:asciiTheme="minorEastAsia" w:hAnsiTheme="minorEastAsia"/>
                <w:color w:val="000000" w:themeColor="text1"/>
                <w:kern w:val="0"/>
                <w:szCs w:val="21"/>
                <w14:textFill>
                  <w14:solidFill>
                    <w14:schemeClr w14:val="tx1"/>
                  </w14:solidFill>
                </w14:textFill>
              </w:rPr>
              <w:t>0</w:t>
            </w:r>
          </w:p>
        </w:tc>
        <w:tc>
          <w:tcPr>
            <w:tcW w:w="801" w:type="dxa"/>
            <w:shd w:val="clear" w:color="auto" w:fill="FFFFFF" w:themeFill="background1"/>
            <w:noWrap/>
            <w:vAlign w:val="center"/>
          </w:tcPr>
          <w:p>
            <w:pPr>
              <w:widowControl/>
              <w:jc w:val="center"/>
              <w:rPr>
                <w:rFonts w:cs="宋体" w:asciiTheme="minorEastAsia" w:hAnsiTheme="minorEastAsia"/>
                <w:kern w:val="0"/>
                <w:szCs w:val="21"/>
              </w:rPr>
            </w:pPr>
          </w:p>
        </w:tc>
        <w:tc>
          <w:tcPr>
            <w:tcW w:w="830"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实习报告</w:t>
            </w:r>
          </w:p>
        </w:tc>
        <w:tc>
          <w:tcPr>
            <w:tcW w:w="681" w:type="dxa"/>
            <w:noWrap/>
            <w:vAlign w:val="center"/>
          </w:tcPr>
          <w:p>
            <w:pPr>
              <w:widowControl/>
              <w:jc w:val="left"/>
              <w:rPr>
                <w:rFonts w:cs="宋体" w:asciiTheme="minorEastAsia" w:hAnsiTheme="minorEastAsia"/>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cs="宋体" w:asciiTheme="minorEastAsia" w:hAnsiTheme="minorEastAsia"/>
                <w:kern w:val="0"/>
                <w:szCs w:val="21"/>
              </w:rPr>
            </w:pPr>
          </w:p>
        </w:tc>
        <w:tc>
          <w:tcPr>
            <w:tcW w:w="426" w:type="dxa"/>
            <w:vMerge w:val="continue"/>
            <w:vAlign w:val="center"/>
          </w:tcPr>
          <w:p>
            <w:pPr>
              <w:widowControl/>
              <w:jc w:val="left"/>
              <w:rPr>
                <w:rFonts w:cs="宋体" w:asciiTheme="minorEastAsia" w:hAnsiTheme="minorEastAsia"/>
                <w:kern w:val="0"/>
                <w:szCs w:val="21"/>
              </w:rPr>
            </w:pPr>
          </w:p>
        </w:tc>
        <w:tc>
          <w:tcPr>
            <w:tcW w:w="446"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2</w:t>
            </w:r>
          </w:p>
        </w:tc>
        <w:tc>
          <w:tcPr>
            <w:tcW w:w="1982" w:type="dxa"/>
            <w:vAlign w:val="center"/>
          </w:tcPr>
          <w:p>
            <w:pPr>
              <w:widowControl/>
              <w:rPr>
                <w:rFonts w:cs="宋体" w:asciiTheme="minorEastAsia" w:hAnsiTheme="minorEastAsia"/>
                <w:kern w:val="0"/>
                <w:szCs w:val="21"/>
              </w:rPr>
            </w:pPr>
            <w:r>
              <w:rPr>
                <w:rFonts w:hint="eastAsia" w:cs="宋体" w:asciiTheme="minorEastAsia" w:hAnsiTheme="minorEastAsia"/>
                <w:kern w:val="0"/>
                <w:szCs w:val="21"/>
              </w:rPr>
              <w:t>顶岗实习</w:t>
            </w:r>
          </w:p>
        </w:tc>
        <w:tc>
          <w:tcPr>
            <w:tcW w:w="717" w:type="dxa"/>
            <w:noWrap/>
            <w:vAlign w:val="center"/>
          </w:tcPr>
          <w:p>
            <w:pPr>
              <w:widowControl/>
              <w:jc w:val="center"/>
              <w:rPr>
                <w:rFonts w:cs="宋体" w:asciiTheme="minorEastAsia" w:hAnsiTheme="minorEastAsia"/>
                <w:kern w:val="0"/>
                <w:szCs w:val="21"/>
              </w:rPr>
            </w:pPr>
            <w:r>
              <w:rPr>
                <w:rFonts w:cs="宋体" w:asciiTheme="minorEastAsia" w:hAnsiTheme="minorEastAsia"/>
                <w:kern w:val="0"/>
                <w:szCs w:val="21"/>
              </w:rPr>
              <w:t>0</w:t>
            </w:r>
          </w:p>
        </w:tc>
        <w:tc>
          <w:tcPr>
            <w:tcW w:w="749" w:type="dxa"/>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48</w:t>
            </w:r>
            <w:r>
              <w:rPr>
                <w:rFonts w:cs="宋体" w:asciiTheme="minorEastAsia" w:hAnsiTheme="minorEastAsia"/>
                <w:kern w:val="0"/>
                <w:szCs w:val="21"/>
              </w:rPr>
              <w:t>0</w:t>
            </w:r>
          </w:p>
        </w:tc>
        <w:tc>
          <w:tcPr>
            <w:tcW w:w="818" w:type="dxa"/>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48</w:t>
            </w:r>
            <w:r>
              <w:rPr>
                <w:rFonts w:cs="宋体" w:asciiTheme="minorEastAsia" w:hAnsiTheme="minorEastAsia"/>
                <w:kern w:val="0"/>
                <w:szCs w:val="21"/>
              </w:rPr>
              <w:t>0</w:t>
            </w:r>
          </w:p>
        </w:tc>
        <w:tc>
          <w:tcPr>
            <w:tcW w:w="758" w:type="dxa"/>
            <w:shd w:val="clear" w:color="auto" w:fill="FFFFFF" w:themeFill="background1"/>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24</w:t>
            </w:r>
          </w:p>
        </w:tc>
        <w:tc>
          <w:tcPr>
            <w:tcW w:w="679" w:type="dxa"/>
            <w:shd w:val="clear" w:color="auto" w:fill="FFFFFF" w:themeFill="background1"/>
            <w:noWrap/>
            <w:vAlign w:val="center"/>
          </w:tcPr>
          <w:p>
            <w:pPr>
              <w:widowControl/>
              <w:jc w:val="center"/>
              <w:rPr>
                <w:rFonts w:cs="宋体" w:asciiTheme="minorEastAsia" w:hAnsiTheme="minorEastAsia"/>
                <w:kern w:val="0"/>
                <w:szCs w:val="21"/>
              </w:rPr>
            </w:pPr>
          </w:p>
        </w:tc>
        <w:tc>
          <w:tcPr>
            <w:tcW w:w="765" w:type="dxa"/>
            <w:shd w:val="clear" w:color="auto" w:fill="FFFFFF" w:themeFill="background1"/>
            <w:noWrap/>
            <w:vAlign w:val="center"/>
          </w:tcPr>
          <w:p>
            <w:pPr>
              <w:widowControl/>
              <w:jc w:val="center"/>
              <w:rPr>
                <w:rFonts w:cs="宋体" w:asciiTheme="minorEastAsia" w:hAnsiTheme="minorEastAsia"/>
                <w:kern w:val="0"/>
                <w:szCs w:val="21"/>
              </w:rPr>
            </w:pPr>
          </w:p>
        </w:tc>
        <w:tc>
          <w:tcPr>
            <w:tcW w:w="720" w:type="dxa"/>
            <w:shd w:val="clear" w:color="auto" w:fill="FFFFFF" w:themeFill="background1"/>
            <w:noWrap/>
            <w:vAlign w:val="center"/>
          </w:tcPr>
          <w:p>
            <w:pPr>
              <w:widowControl/>
              <w:jc w:val="center"/>
              <w:rPr>
                <w:rFonts w:cs="宋体" w:asciiTheme="minorEastAsia" w:hAnsiTheme="minorEastAsia"/>
                <w:kern w:val="0"/>
                <w:szCs w:val="21"/>
              </w:rPr>
            </w:pPr>
          </w:p>
        </w:tc>
        <w:tc>
          <w:tcPr>
            <w:tcW w:w="637" w:type="dxa"/>
            <w:shd w:val="clear" w:color="auto" w:fill="FFFFFF" w:themeFill="background1"/>
            <w:noWrap/>
            <w:vAlign w:val="center"/>
          </w:tcPr>
          <w:p>
            <w:pPr>
              <w:widowControl/>
              <w:jc w:val="center"/>
              <w:rPr>
                <w:rFonts w:cs="宋体" w:asciiTheme="minorEastAsia" w:hAnsiTheme="minorEastAsia"/>
                <w:kern w:val="0"/>
                <w:szCs w:val="21"/>
              </w:rPr>
            </w:pPr>
          </w:p>
        </w:tc>
        <w:tc>
          <w:tcPr>
            <w:tcW w:w="676" w:type="dxa"/>
            <w:shd w:val="clear" w:color="auto" w:fill="FFFFFF" w:themeFill="background1"/>
            <w:noWrap/>
            <w:vAlign w:val="center"/>
          </w:tcPr>
          <w:p>
            <w:pPr>
              <w:widowControl/>
              <w:jc w:val="center"/>
              <w:rPr>
                <w:rFonts w:cs="宋体" w:asciiTheme="minorEastAsia" w:hAnsiTheme="minorEastAsia"/>
                <w:color w:val="000000" w:themeColor="text1"/>
                <w:kern w:val="0"/>
                <w:szCs w:val="21"/>
                <w14:textFill>
                  <w14:solidFill>
                    <w14:schemeClr w14:val="tx1"/>
                  </w14:solidFill>
                </w14:textFill>
              </w:rPr>
            </w:pPr>
            <w:r>
              <w:rPr>
                <w:rFonts w:hint="eastAsia" w:cs="宋体" w:asciiTheme="minorEastAsia" w:hAnsiTheme="minorEastAsia"/>
                <w:color w:val="000000" w:themeColor="text1"/>
                <w:kern w:val="0"/>
                <w:szCs w:val="21"/>
                <w14:textFill>
                  <w14:solidFill>
                    <w14:schemeClr w14:val="tx1"/>
                  </w14:solidFill>
                </w14:textFill>
              </w:rPr>
              <w:t>8*20</w:t>
            </w:r>
          </w:p>
        </w:tc>
        <w:tc>
          <w:tcPr>
            <w:tcW w:w="801" w:type="dxa"/>
            <w:shd w:val="clear" w:color="auto" w:fill="FFFFFF" w:themeFill="background1"/>
            <w:noWrap/>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16</w:t>
            </w:r>
            <w:r>
              <w:rPr>
                <w:rFonts w:cs="宋体" w:asciiTheme="minorEastAsia" w:hAnsiTheme="minorEastAsia"/>
                <w:kern w:val="0"/>
                <w:szCs w:val="21"/>
              </w:rPr>
              <w:t>*20</w:t>
            </w:r>
          </w:p>
        </w:tc>
        <w:tc>
          <w:tcPr>
            <w:tcW w:w="830"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实习报告</w:t>
            </w:r>
          </w:p>
        </w:tc>
        <w:tc>
          <w:tcPr>
            <w:tcW w:w="681" w:type="dxa"/>
            <w:noWrap/>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4"/>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717" w:type="dxa"/>
            <w:noWrap/>
            <w:vAlign w:val="center"/>
          </w:tcPr>
          <w:p>
            <w:pPr>
              <w:keepNext w:val="0"/>
              <w:keepLines w:val="0"/>
              <w:widowControl/>
              <w:suppressLineNumbers w:val="0"/>
              <w:jc w:val="center"/>
              <w:textAlignment w:val="center"/>
              <w:rPr>
                <w:rFonts w:ascii="宋体" w:cs="宋体"/>
                <w:b/>
                <w:bCs/>
                <w:kern w:val="0"/>
                <w:szCs w:val="21"/>
              </w:rPr>
            </w:pPr>
            <w:r>
              <w:rPr>
                <w:rFonts w:hint="eastAsia" w:ascii="宋体" w:hAnsi="宋体" w:eastAsia="宋体" w:cs="宋体"/>
                <w:b/>
                <w:i w:val="0"/>
                <w:color w:val="000000"/>
                <w:kern w:val="0"/>
                <w:sz w:val="21"/>
                <w:szCs w:val="21"/>
                <w:u w:val="none"/>
                <w:lang w:val="en-US" w:eastAsia="zh-CN" w:bidi="ar"/>
              </w:rPr>
              <w:t>624</w:t>
            </w:r>
          </w:p>
        </w:tc>
        <w:tc>
          <w:tcPr>
            <w:tcW w:w="749" w:type="dxa"/>
            <w:noWrap/>
            <w:vAlign w:val="center"/>
          </w:tcPr>
          <w:p>
            <w:pPr>
              <w:keepNext w:val="0"/>
              <w:keepLines w:val="0"/>
              <w:widowControl/>
              <w:suppressLineNumbers w:val="0"/>
              <w:jc w:val="center"/>
              <w:textAlignment w:val="center"/>
              <w:rPr>
                <w:rFonts w:hint="default" w:ascii="宋体" w:cs="宋体" w:eastAsiaTheme="minorEastAsia"/>
                <w:b/>
                <w:bCs/>
                <w:kern w:val="0"/>
                <w:szCs w:val="21"/>
                <w:lang w:val="en-US" w:eastAsia="zh-CN"/>
              </w:rPr>
            </w:pPr>
            <w:r>
              <w:rPr>
                <w:rFonts w:hint="eastAsia" w:ascii="宋体" w:hAnsi="宋体" w:eastAsia="宋体" w:cs="宋体"/>
                <w:b/>
                <w:i w:val="0"/>
                <w:color w:val="000000"/>
                <w:kern w:val="0"/>
                <w:sz w:val="21"/>
                <w:szCs w:val="21"/>
                <w:u w:val="none"/>
                <w:lang w:val="en-US" w:eastAsia="zh-CN" w:bidi="ar"/>
              </w:rPr>
              <w:t>1082</w:t>
            </w:r>
          </w:p>
        </w:tc>
        <w:tc>
          <w:tcPr>
            <w:tcW w:w="818" w:type="dxa"/>
            <w:noWrap/>
            <w:vAlign w:val="center"/>
          </w:tcPr>
          <w:p>
            <w:pPr>
              <w:keepNext w:val="0"/>
              <w:keepLines w:val="0"/>
              <w:widowControl/>
              <w:suppressLineNumbers w:val="0"/>
              <w:jc w:val="center"/>
              <w:textAlignment w:val="center"/>
              <w:rPr>
                <w:rFonts w:hint="default" w:ascii="宋体" w:cs="宋体" w:eastAsiaTheme="minorEastAsia"/>
                <w:b/>
                <w:bCs/>
                <w:kern w:val="0"/>
                <w:szCs w:val="21"/>
                <w:lang w:val="en-US" w:eastAsia="zh-CN"/>
              </w:rPr>
            </w:pPr>
            <w:r>
              <w:rPr>
                <w:rFonts w:hint="eastAsia" w:ascii="宋体" w:hAnsi="宋体" w:eastAsia="宋体" w:cs="宋体"/>
                <w:b/>
                <w:i w:val="0"/>
                <w:color w:val="000000"/>
                <w:kern w:val="0"/>
                <w:sz w:val="21"/>
                <w:szCs w:val="21"/>
                <w:u w:val="none"/>
                <w:lang w:val="en-US" w:eastAsia="zh-CN" w:bidi="ar"/>
              </w:rPr>
              <w:t>1706</w:t>
            </w:r>
          </w:p>
        </w:tc>
        <w:tc>
          <w:tcPr>
            <w:tcW w:w="758" w:type="dxa"/>
            <w:shd w:val="clear" w:color="auto" w:fill="FFFFFF" w:themeFill="background1"/>
            <w:vAlign w:val="center"/>
          </w:tcPr>
          <w:p>
            <w:pPr>
              <w:keepNext w:val="0"/>
              <w:keepLines w:val="0"/>
              <w:widowControl/>
              <w:suppressLineNumbers w:val="0"/>
              <w:jc w:val="center"/>
              <w:textAlignment w:val="center"/>
              <w:rPr>
                <w:rFonts w:ascii="宋体" w:hAnsi="宋体" w:cs="宋体"/>
                <w:b/>
                <w:bCs/>
                <w:kern w:val="0"/>
                <w:szCs w:val="21"/>
              </w:rPr>
            </w:pPr>
            <w:r>
              <w:rPr>
                <w:rFonts w:hint="eastAsia" w:ascii="宋体" w:hAnsi="宋体" w:eastAsia="宋体" w:cs="宋体"/>
                <w:b/>
                <w:i w:val="0"/>
                <w:color w:val="000000"/>
                <w:kern w:val="0"/>
                <w:sz w:val="21"/>
                <w:szCs w:val="21"/>
                <w:u w:val="none"/>
                <w:lang w:val="en-US" w:eastAsia="zh-CN" w:bidi="ar"/>
              </w:rPr>
              <w:t>88</w:t>
            </w:r>
          </w:p>
        </w:tc>
        <w:tc>
          <w:tcPr>
            <w:tcW w:w="679" w:type="dxa"/>
            <w:shd w:val="clear" w:color="auto" w:fill="FFFFFF" w:themeFill="background1"/>
            <w:noWrap/>
            <w:vAlign w:val="center"/>
          </w:tcPr>
          <w:p>
            <w:pPr>
              <w:keepNext w:val="0"/>
              <w:keepLines w:val="0"/>
              <w:widowControl/>
              <w:suppressLineNumbers w:val="0"/>
              <w:jc w:val="center"/>
              <w:textAlignment w:val="center"/>
              <w:rPr>
                <w:rFonts w:ascii="宋体" w:cs="宋体"/>
                <w:b/>
                <w:bCs/>
                <w:kern w:val="0"/>
                <w:szCs w:val="21"/>
              </w:rPr>
            </w:pPr>
            <w:r>
              <w:rPr>
                <w:rFonts w:hint="eastAsia" w:ascii="宋体" w:hAnsi="宋体" w:eastAsia="宋体" w:cs="宋体"/>
                <w:b/>
                <w:i w:val="0"/>
                <w:color w:val="000000"/>
                <w:kern w:val="0"/>
                <w:sz w:val="21"/>
                <w:szCs w:val="21"/>
                <w:u w:val="none"/>
                <w:lang w:val="en-US" w:eastAsia="zh-CN" w:bidi="ar"/>
              </w:rPr>
              <w:t>112</w:t>
            </w:r>
          </w:p>
        </w:tc>
        <w:tc>
          <w:tcPr>
            <w:tcW w:w="765" w:type="dxa"/>
            <w:shd w:val="clear" w:color="auto" w:fill="FFFFFF" w:themeFill="background1"/>
            <w:noWrap/>
            <w:vAlign w:val="center"/>
          </w:tcPr>
          <w:p>
            <w:pPr>
              <w:keepNext w:val="0"/>
              <w:keepLines w:val="0"/>
              <w:widowControl/>
              <w:suppressLineNumbers w:val="0"/>
              <w:jc w:val="center"/>
              <w:textAlignment w:val="center"/>
              <w:rPr>
                <w:rFonts w:ascii="宋体" w:cs="宋体"/>
                <w:b/>
                <w:bCs/>
                <w:kern w:val="0"/>
                <w:szCs w:val="21"/>
              </w:rPr>
            </w:pPr>
            <w:r>
              <w:rPr>
                <w:rFonts w:hint="eastAsia" w:ascii="宋体" w:hAnsi="宋体" w:eastAsia="宋体" w:cs="宋体"/>
                <w:b/>
                <w:i w:val="0"/>
                <w:color w:val="000000"/>
                <w:kern w:val="0"/>
                <w:sz w:val="21"/>
                <w:szCs w:val="21"/>
                <w:u w:val="none"/>
                <w:lang w:val="en-US" w:eastAsia="zh-CN" w:bidi="ar"/>
              </w:rPr>
              <w:t>256</w:t>
            </w:r>
          </w:p>
        </w:tc>
        <w:tc>
          <w:tcPr>
            <w:tcW w:w="720" w:type="dxa"/>
            <w:shd w:val="clear" w:color="auto" w:fill="FFFFFF" w:themeFill="background1"/>
            <w:noWrap/>
            <w:vAlign w:val="center"/>
          </w:tcPr>
          <w:p>
            <w:pPr>
              <w:keepNext w:val="0"/>
              <w:keepLines w:val="0"/>
              <w:widowControl/>
              <w:suppressLineNumbers w:val="0"/>
              <w:jc w:val="center"/>
              <w:textAlignment w:val="center"/>
              <w:rPr>
                <w:rFonts w:ascii="宋体" w:cs="宋体"/>
                <w:b/>
                <w:bCs/>
                <w:kern w:val="0"/>
                <w:szCs w:val="21"/>
              </w:rPr>
            </w:pPr>
            <w:r>
              <w:rPr>
                <w:rFonts w:hint="eastAsia" w:ascii="宋体" w:hAnsi="宋体" w:eastAsia="宋体" w:cs="宋体"/>
                <w:b/>
                <w:i w:val="0"/>
                <w:color w:val="000000"/>
                <w:kern w:val="0"/>
                <w:sz w:val="21"/>
                <w:szCs w:val="21"/>
                <w:u w:val="none"/>
                <w:lang w:val="en-US" w:eastAsia="zh-CN" w:bidi="ar"/>
              </w:rPr>
              <w:t>336</w:t>
            </w:r>
          </w:p>
        </w:tc>
        <w:tc>
          <w:tcPr>
            <w:tcW w:w="637" w:type="dxa"/>
            <w:shd w:val="clear" w:color="auto" w:fill="FFFFFF" w:themeFill="background1"/>
            <w:noWrap/>
            <w:vAlign w:val="center"/>
          </w:tcPr>
          <w:p>
            <w:pPr>
              <w:keepNext w:val="0"/>
              <w:keepLines w:val="0"/>
              <w:widowControl/>
              <w:suppressLineNumbers w:val="0"/>
              <w:jc w:val="center"/>
              <w:textAlignment w:val="center"/>
              <w:rPr>
                <w:rFonts w:hint="default" w:ascii="宋体" w:cs="宋体" w:eastAsiaTheme="minorEastAsia"/>
                <w:b/>
                <w:bCs/>
                <w:kern w:val="0"/>
                <w:szCs w:val="21"/>
                <w:lang w:val="en-US" w:eastAsia="zh-CN"/>
              </w:rPr>
            </w:pPr>
            <w:r>
              <w:rPr>
                <w:rFonts w:hint="eastAsia" w:ascii="宋体" w:hAnsi="宋体" w:eastAsia="宋体" w:cs="宋体"/>
                <w:b/>
                <w:i w:val="0"/>
                <w:color w:val="000000"/>
                <w:kern w:val="0"/>
                <w:sz w:val="21"/>
                <w:szCs w:val="21"/>
                <w:u w:val="none"/>
                <w:lang w:val="en-US" w:eastAsia="zh-CN" w:bidi="ar"/>
              </w:rPr>
              <w:t>362</w:t>
            </w:r>
          </w:p>
        </w:tc>
        <w:tc>
          <w:tcPr>
            <w:tcW w:w="676" w:type="dxa"/>
            <w:shd w:val="clear" w:color="auto" w:fill="FFFFFF" w:themeFill="background1"/>
            <w:noWrap/>
            <w:vAlign w:val="center"/>
          </w:tcPr>
          <w:p>
            <w:pPr>
              <w:keepNext w:val="0"/>
              <w:keepLines w:val="0"/>
              <w:widowControl/>
              <w:suppressLineNumbers w:val="0"/>
              <w:jc w:val="center"/>
              <w:textAlignment w:val="center"/>
              <w:rPr>
                <w:rFonts w:ascii="宋体" w:cs="宋体"/>
                <w:b/>
                <w:bCs/>
                <w:color w:val="000000" w:themeColor="text1"/>
                <w:kern w:val="0"/>
                <w:szCs w:val="21"/>
                <w14:textFill>
                  <w14:solidFill>
                    <w14:schemeClr w14:val="tx1"/>
                  </w14:solidFill>
                </w14:textFill>
              </w:rPr>
            </w:pPr>
            <w:r>
              <w:rPr>
                <w:rFonts w:hint="eastAsia" w:ascii="宋体" w:hAnsi="宋体" w:eastAsia="宋体" w:cs="宋体"/>
                <w:b/>
                <w:i w:val="0"/>
                <w:color w:val="000000"/>
                <w:kern w:val="0"/>
                <w:sz w:val="21"/>
                <w:szCs w:val="21"/>
                <w:u w:val="none"/>
                <w:lang w:val="en-US" w:eastAsia="zh-CN" w:bidi="ar"/>
              </w:rPr>
              <w:t>320</w:t>
            </w:r>
          </w:p>
        </w:tc>
        <w:tc>
          <w:tcPr>
            <w:tcW w:w="801" w:type="dxa"/>
            <w:shd w:val="clear" w:color="auto" w:fill="FFFFFF" w:themeFill="background1"/>
            <w:noWrap/>
            <w:vAlign w:val="center"/>
          </w:tcPr>
          <w:p>
            <w:pPr>
              <w:keepNext w:val="0"/>
              <w:keepLines w:val="0"/>
              <w:widowControl/>
              <w:suppressLineNumbers w:val="0"/>
              <w:jc w:val="center"/>
              <w:textAlignment w:val="center"/>
              <w:rPr>
                <w:rFonts w:ascii="宋体" w:cs="宋体"/>
                <w:b/>
                <w:bCs/>
                <w:kern w:val="0"/>
                <w:szCs w:val="21"/>
              </w:rPr>
            </w:pPr>
            <w:r>
              <w:rPr>
                <w:rFonts w:hint="eastAsia" w:ascii="宋体" w:hAnsi="宋体" w:eastAsia="宋体" w:cs="宋体"/>
                <w:b/>
                <w:i w:val="0"/>
                <w:color w:val="000000"/>
                <w:kern w:val="0"/>
                <w:sz w:val="21"/>
                <w:szCs w:val="21"/>
                <w:u w:val="none"/>
                <w:lang w:val="en-US" w:eastAsia="zh-CN" w:bidi="ar"/>
              </w:rPr>
              <w:t>320</w:t>
            </w:r>
          </w:p>
        </w:tc>
        <w:tc>
          <w:tcPr>
            <w:tcW w:w="830" w:type="dxa"/>
            <w:noWrap/>
          </w:tcPr>
          <w:p>
            <w:pPr>
              <w:widowControl/>
              <w:jc w:val="left"/>
              <w:rPr>
                <w:rFonts w:ascii="宋体" w:cs="宋体"/>
                <w:b/>
                <w:bCs/>
                <w:kern w:val="0"/>
                <w:szCs w:val="21"/>
              </w:rPr>
            </w:pPr>
          </w:p>
        </w:tc>
        <w:tc>
          <w:tcPr>
            <w:tcW w:w="681" w:type="dxa"/>
            <w:noWrap/>
          </w:tcPr>
          <w:p>
            <w:pPr>
              <w:widowControl/>
              <w:jc w:val="left"/>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4"/>
            <w:noWrap/>
            <w:vAlign w:val="center"/>
          </w:tcPr>
          <w:p>
            <w:pPr>
              <w:widowControl/>
              <w:jc w:val="center"/>
              <w:rPr>
                <w:rFonts w:ascii="宋体" w:cs="宋体"/>
                <w:b/>
                <w:kern w:val="0"/>
                <w:szCs w:val="21"/>
              </w:rPr>
            </w:pPr>
            <w:r>
              <w:rPr>
                <w:rFonts w:hint="eastAsia" w:ascii="宋体" w:hAnsi="宋体" w:cs="宋体"/>
                <w:b/>
                <w:kern w:val="0"/>
                <w:szCs w:val="21"/>
              </w:rPr>
              <w:t>周课时</w:t>
            </w:r>
          </w:p>
        </w:tc>
        <w:tc>
          <w:tcPr>
            <w:tcW w:w="717" w:type="dxa"/>
            <w:noWrap/>
            <w:vAlign w:val="center"/>
          </w:tcPr>
          <w:p>
            <w:pPr>
              <w:widowControl/>
              <w:jc w:val="center"/>
              <w:rPr>
                <w:rFonts w:ascii="宋体" w:cs="宋体"/>
                <w:b/>
                <w:kern w:val="0"/>
                <w:szCs w:val="21"/>
              </w:rPr>
            </w:pPr>
          </w:p>
        </w:tc>
        <w:tc>
          <w:tcPr>
            <w:tcW w:w="749" w:type="dxa"/>
            <w:noWrap/>
            <w:vAlign w:val="center"/>
          </w:tcPr>
          <w:p>
            <w:pPr>
              <w:widowControl/>
              <w:jc w:val="center"/>
              <w:rPr>
                <w:rFonts w:ascii="宋体" w:cs="宋体"/>
                <w:b/>
                <w:kern w:val="0"/>
                <w:szCs w:val="21"/>
              </w:rPr>
            </w:pPr>
          </w:p>
        </w:tc>
        <w:tc>
          <w:tcPr>
            <w:tcW w:w="818" w:type="dxa"/>
            <w:noWrap/>
            <w:vAlign w:val="center"/>
          </w:tcPr>
          <w:p>
            <w:pPr>
              <w:widowControl/>
              <w:jc w:val="center"/>
              <w:rPr>
                <w:rFonts w:ascii="宋体" w:cs="宋体"/>
                <w:b/>
                <w:kern w:val="0"/>
                <w:szCs w:val="21"/>
              </w:rPr>
            </w:pPr>
          </w:p>
        </w:tc>
        <w:tc>
          <w:tcPr>
            <w:tcW w:w="758" w:type="dxa"/>
            <w:shd w:val="clear" w:color="auto" w:fill="FFFFFF" w:themeFill="background1"/>
          </w:tcPr>
          <w:p>
            <w:pPr>
              <w:widowControl/>
              <w:ind w:firstLine="103" w:firstLineChars="49"/>
              <w:jc w:val="center"/>
              <w:rPr>
                <w:rFonts w:ascii="宋体" w:hAnsi="宋体" w:cs="宋体"/>
                <w:b/>
                <w:bCs/>
                <w:kern w:val="0"/>
                <w:szCs w:val="21"/>
              </w:rPr>
            </w:pPr>
          </w:p>
        </w:tc>
        <w:tc>
          <w:tcPr>
            <w:tcW w:w="679" w:type="dxa"/>
            <w:shd w:val="clear" w:color="auto" w:fill="FFFFFF" w:themeFill="background1"/>
            <w:noWrap/>
          </w:tcPr>
          <w:p>
            <w:pPr>
              <w:widowControl/>
              <w:ind w:firstLine="103" w:firstLineChars="49"/>
              <w:jc w:val="center"/>
              <w:rPr>
                <w:rFonts w:ascii="宋体" w:cs="宋体"/>
                <w:b/>
                <w:bCs/>
                <w:kern w:val="0"/>
                <w:szCs w:val="21"/>
              </w:rPr>
            </w:pPr>
            <w:r>
              <w:rPr>
                <w:rFonts w:hint="eastAsia"/>
                <w:b/>
                <w:bCs/>
              </w:rPr>
              <w:t>23</w:t>
            </w:r>
          </w:p>
        </w:tc>
        <w:tc>
          <w:tcPr>
            <w:tcW w:w="765" w:type="dxa"/>
            <w:shd w:val="clear" w:color="auto" w:fill="FFFFFF" w:themeFill="background1"/>
            <w:noWrap/>
          </w:tcPr>
          <w:p>
            <w:pPr>
              <w:widowControl/>
              <w:jc w:val="center"/>
              <w:rPr>
                <w:rFonts w:ascii="宋体" w:cs="宋体"/>
                <w:b/>
                <w:bCs/>
                <w:kern w:val="0"/>
                <w:szCs w:val="21"/>
              </w:rPr>
            </w:pPr>
            <w:r>
              <w:rPr>
                <w:rFonts w:hint="eastAsia"/>
                <w:b/>
                <w:bCs/>
              </w:rPr>
              <w:t>24</w:t>
            </w:r>
          </w:p>
        </w:tc>
        <w:tc>
          <w:tcPr>
            <w:tcW w:w="720" w:type="dxa"/>
            <w:shd w:val="clear" w:color="auto" w:fill="FFFFFF" w:themeFill="background1"/>
            <w:noWrap/>
          </w:tcPr>
          <w:p>
            <w:pPr>
              <w:widowControl/>
              <w:ind w:firstLine="207" w:firstLineChars="98"/>
              <w:jc w:val="center"/>
              <w:rPr>
                <w:rFonts w:ascii="宋体" w:cs="宋体"/>
                <w:b/>
                <w:bCs/>
                <w:kern w:val="0"/>
                <w:szCs w:val="21"/>
              </w:rPr>
            </w:pPr>
            <w:r>
              <w:rPr>
                <w:rFonts w:hint="eastAsia"/>
                <w:b/>
                <w:bCs/>
              </w:rPr>
              <w:t>25</w:t>
            </w:r>
          </w:p>
        </w:tc>
        <w:tc>
          <w:tcPr>
            <w:tcW w:w="637" w:type="dxa"/>
            <w:shd w:val="clear" w:color="auto" w:fill="FFFFFF" w:themeFill="background1"/>
            <w:noWrap/>
          </w:tcPr>
          <w:p>
            <w:pPr>
              <w:widowControl/>
              <w:jc w:val="center"/>
              <w:rPr>
                <w:rFonts w:ascii="宋体" w:cs="宋体"/>
                <w:b/>
                <w:bCs/>
                <w:kern w:val="0"/>
                <w:szCs w:val="21"/>
              </w:rPr>
            </w:pPr>
            <w:r>
              <w:rPr>
                <w:rFonts w:hint="eastAsia"/>
                <w:b/>
                <w:bCs/>
              </w:rPr>
              <w:t>23</w:t>
            </w:r>
          </w:p>
        </w:tc>
        <w:tc>
          <w:tcPr>
            <w:tcW w:w="676" w:type="dxa"/>
            <w:shd w:val="clear" w:color="auto" w:fill="FFFFFF" w:themeFill="background1"/>
            <w:noWrap/>
            <w:vAlign w:val="center"/>
          </w:tcPr>
          <w:p>
            <w:pPr>
              <w:widowControl/>
              <w:jc w:val="center"/>
              <w:rPr>
                <w:rFonts w:ascii="宋体" w:cs="宋体"/>
                <w:b/>
                <w:color w:val="000000" w:themeColor="text1"/>
                <w:kern w:val="0"/>
                <w:szCs w:val="21"/>
                <w14:textFill>
                  <w14:solidFill>
                    <w14:schemeClr w14:val="tx1"/>
                  </w14:solidFill>
                </w14:textFill>
              </w:rPr>
            </w:pPr>
          </w:p>
        </w:tc>
        <w:tc>
          <w:tcPr>
            <w:tcW w:w="801" w:type="dxa"/>
            <w:shd w:val="clear" w:color="auto" w:fill="FFFFFF" w:themeFill="background1"/>
            <w:noWrap/>
            <w:vAlign w:val="center"/>
          </w:tcPr>
          <w:p>
            <w:pPr>
              <w:widowControl/>
              <w:jc w:val="center"/>
              <w:rPr>
                <w:rFonts w:ascii="宋体" w:cs="宋体"/>
                <w:b/>
                <w:kern w:val="0"/>
                <w:szCs w:val="21"/>
              </w:rPr>
            </w:pPr>
          </w:p>
        </w:tc>
        <w:tc>
          <w:tcPr>
            <w:tcW w:w="830" w:type="dxa"/>
            <w:noWrap/>
            <w:vAlign w:val="center"/>
          </w:tcPr>
          <w:p>
            <w:pPr>
              <w:widowControl/>
              <w:jc w:val="left"/>
              <w:rPr>
                <w:rFonts w:ascii="宋体" w:cs="宋体"/>
                <w:kern w:val="0"/>
                <w:szCs w:val="21"/>
              </w:rPr>
            </w:pPr>
            <w:r>
              <w:rPr>
                <w:rFonts w:hint="eastAsia" w:ascii="宋体" w:hAnsi="宋体" w:cs="宋体"/>
                <w:kern w:val="0"/>
                <w:szCs w:val="21"/>
              </w:rPr>
              <w:t>　</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4"/>
            <w:noWrap/>
            <w:vAlign w:val="center"/>
          </w:tcPr>
          <w:p>
            <w:pPr>
              <w:widowControl/>
              <w:jc w:val="center"/>
              <w:rPr>
                <w:rFonts w:ascii="宋体" w:cs="宋体"/>
                <w:b/>
                <w:bCs/>
                <w:kern w:val="0"/>
                <w:szCs w:val="21"/>
              </w:rPr>
            </w:pPr>
            <w:r>
              <w:rPr>
                <w:rFonts w:hint="eastAsia" w:ascii="宋体" w:hAnsi="宋体" w:cs="宋体"/>
                <w:b/>
                <w:bCs/>
                <w:kern w:val="0"/>
                <w:szCs w:val="21"/>
              </w:rPr>
              <w:t>总课时</w:t>
            </w:r>
          </w:p>
        </w:tc>
        <w:tc>
          <w:tcPr>
            <w:tcW w:w="717" w:type="dxa"/>
            <w:noWrap/>
            <w:vAlign w:val="center"/>
          </w:tcPr>
          <w:p>
            <w:pPr>
              <w:keepNext w:val="0"/>
              <w:keepLines w:val="0"/>
              <w:widowControl/>
              <w:suppressLineNumbers w:val="0"/>
              <w:jc w:val="center"/>
              <w:textAlignment w:val="center"/>
              <w:rPr>
                <w:rFonts w:hint="default" w:ascii="宋体" w:cs="宋体" w:hAnsiTheme="minorHAnsi" w:eastAsiaTheme="minorEastAsia"/>
                <w:b/>
                <w:bCs/>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1045</w:t>
            </w:r>
          </w:p>
        </w:tc>
        <w:tc>
          <w:tcPr>
            <w:tcW w:w="749" w:type="dxa"/>
            <w:noWrap/>
            <w:vAlign w:val="center"/>
          </w:tcPr>
          <w:p>
            <w:pPr>
              <w:keepNext w:val="0"/>
              <w:keepLines w:val="0"/>
              <w:widowControl/>
              <w:suppressLineNumbers w:val="0"/>
              <w:jc w:val="center"/>
              <w:textAlignment w:val="center"/>
              <w:rPr>
                <w:rFonts w:hint="default" w:ascii="宋体" w:cs="宋体" w:hAnsiTheme="minorHAnsi" w:eastAsiaTheme="minorEastAsia"/>
                <w:b/>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1287</w:t>
            </w:r>
          </w:p>
        </w:tc>
        <w:tc>
          <w:tcPr>
            <w:tcW w:w="818" w:type="dxa"/>
            <w:noWrap/>
            <w:vAlign w:val="center"/>
          </w:tcPr>
          <w:p>
            <w:pPr>
              <w:keepNext w:val="0"/>
              <w:keepLines w:val="0"/>
              <w:widowControl/>
              <w:suppressLineNumbers w:val="0"/>
              <w:jc w:val="center"/>
              <w:textAlignment w:val="center"/>
              <w:rPr>
                <w:rFonts w:hint="default" w:ascii="宋体" w:hAnsi="宋体" w:eastAsia="宋体" w:cs="宋体"/>
                <w:b/>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2332</w:t>
            </w:r>
          </w:p>
        </w:tc>
        <w:tc>
          <w:tcPr>
            <w:tcW w:w="758" w:type="dxa"/>
            <w:shd w:val="clear" w:color="auto" w:fill="FFFFFF" w:themeFill="background1"/>
            <w:vAlign w:val="center"/>
          </w:tcPr>
          <w:p>
            <w:pPr>
              <w:keepNext w:val="0"/>
              <w:keepLines w:val="0"/>
              <w:widowControl/>
              <w:suppressLineNumbers w:val="0"/>
              <w:jc w:val="center"/>
              <w:textAlignment w:val="center"/>
              <w:rPr>
                <w:rFonts w:hint="eastAsia" w:ascii="宋体" w:cs="宋体" w:hAnsiTheme="minorHAnsi" w:eastAsiaTheme="minorEastAsia"/>
                <w:b/>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123.5</w:t>
            </w:r>
          </w:p>
        </w:tc>
        <w:tc>
          <w:tcPr>
            <w:tcW w:w="679" w:type="dxa"/>
            <w:shd w:val="clear" w:color="auto" w:fill="FFFFFF" w:themeFill="background1"/>
            <w:noWrap/>
            <w:vAlign w:val="center"/>
          </w:tcPr>
          <w:p>
            <w:pPr>
              <w:keepNext w:val="0"/>
              <w:keepLines w:val="0"/>
              <w:widowControl/>
              <w:suppressLineNumbers w:val="0"/>
              <w:jc w:val="center"/>
              <w:textAlignment w:val="center"/>
              <w:rPr>
                <w:rFonts w:ascii="宋体" w:cs="宋体" w:hAnsiTheme="minorHAnsi" w:eastAsiaTheme="minorEastAsia"/>
                <w:b/>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386</w:t>
            </w:r>
          </w:p>
        </w:tc>
        <w:tc>
          <w:tcPr>
            <w:tcW w:w="765" w:type="dxa"/>
            <w:shd w:val="clear" w:color="auto" w:fill="FFFFFF" w:themeFill="background1"/>
            <w:noWrap/>
            <w:vAlign w:val="center"/>
          </w:tcPr>
          <w:p>
            <w:pPr>
              <w:keepNext w:val="0"/>
              <w:keepLines w:val="0"/>
              <w:widowControl/>
              <w:suppressLineNumbers w:val="0"/>
              <w:jc w:val="center"/>
              <w:textAlignment w:val="center"/>
              <w:rPr>
                <w:rFonts w:ascii="宋体" w:cs="宋体" w:hAnsiTheme="minorHAnsi" w:eastAsiaTheme="minorEastAsia"/>
                <w:b/>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432</w:t>
            </w:r>
          </w:p>
        </w:tc>
        <w:tc>
          <w:tcPr>
            <w:tcW w:w="720" w:type="dxa"/>
            <w:shd w:val="clear" w:color="auto" w:fill="FFFFFF" w:themeFill="background1"/>
            <w:noWrap/>
            <w:vAlign w:val="center"/>
          </w:tcPr>
          <w:p>
            <w:pPr>
              <w:keepNext w:val="0"/>
              <w:keepLines w:val="0"/>
              <w:widowControl/>
              <w:suppressLineNumbers w:val="0"/>
              <w:jc w:val="center"/>
              <w:textAlignment w:val="center"/>
              <w:rPr>
                <w:rFonts w:hint="default" w:ascii="宋体" w:cs="宋体" w:hAnsiTheme="minorHAnsi" w:eastAsiaTheme="minorEastAsia"/>
                <w:b/>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449</w:t>
            </w:r>
          </w:p>
        </w:tc>
        <w:tc>
          <w:tcPr>
            <w:tcW w:w="637" w:type="dxa"/>
            <w:shd w:val="clear" w:color="auto" w:fill="FFFFFF" w:themeFill="background1"/>
            <w:noWrap/>
            <w:vAlign w:val="center"/>
          </w:tcPr>
          <w:p>
            <w:pPr>
              <w:keepNext w:val="0"/>
              <w:keepLines w:val="0"/>
              <w:widowControl/>
              <w:suppressLineNumbers w:val="0"/>
              <w:jc w:val="center"/>
              <w:textAlignment w:val="center"/>
              <w:rPr>
                <w:rFonts w:hint="default" w:ascii="宋体" w:cs="宋体" w:hAnsiTheme="minorHAnsi" w:eastAsiaTheme="minorEastAsia"/>
                <w:b/>
                <w:bCs/>
                <w:color w:val="000000" w:themeColor="text1"/>
                <w:kern w:val="0"/>
                <w:sz w:val="21"/>
                <w:szCs w:val="21"/>
                <w:lang w:val="en-US" w:eastAsia="zh-CN" w:bidi="ar-SA"/>
                <w14:textFill>
                  <w14:solidFill>
                    <w14:schemeClr w14:val="tx1"/>
                  </w14:solidFill>
                </w14:textFill>
              </w:rPr>
            </w:pPr>
            <w:r>
              <w:rPr>
                <w:rFonts w:hint="eastAsia" w:ascii="宋体" w:hAnsi="宋体" w:eastAsia="宋体" w:cs="宋体"/>
                <w:b/>
                <w:i w:val="0"/>
                <w:color w:val="000000"/>
                <w:kern w:val="0"/>
                <w:sz w:val="21"/>
                <w:szCs w:val="21"/>
                <w:u w:val="none"/>
                <w:lang w:val="en-US" w:eastAsia="zh-CN" w:bidi="ar"/>
              </w:rPr>
              <w:t>409</w:t>
            </w:r>
          </w:p>
        </w:tc>
        <w:tc>
          <w:tcPr>
            <w:tcW w:w="676" w:type="dxa"/>
            <w:shd w:val="clear" w:color="auto" w:fill="FFFFFF" w:themeFill="background1"/>
            <w:noWrap/>
            <w:vAlign w:val="center"/>
          </w:tcPr>
          <w:p>
            <w:pPr>
              <w:keepNext w:val="0"/>
              <w:keepLines w:val="0"/>
              <w:widowControl/>
              <w:suppressLineNumbers w:val="0"/>
              <w:jc w:val="center"/>
              <w:textAlignment w:val="center"/>
              <w:rPr>
                <w:rFonts w:ascii="宋体" w:cs="宋体" w:hAnsiTheme="minorHAnsi" w:eastAsiaTheme="minorEastAsia"/>
                <w:b/>
                <w:bCs/>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336</w:t>
            </w:r>
          </w:p>
        </w:tc>
        <w:tc>
          <w:tcPr>
            <w:tcW w:w="801" w:type="dxa"/>
            <w:shd w:val="clear" w:color="auto" w:fill="FFFFFF" w:themeFill="background1"/>
            <w:noWrap/>
            <w:vAlign w:val="center"/>
          </w:tcPr>
          <w:p>
            <w:pPr>
              <w:keepNext w:val="0"/>
              <w:keepLines w:val="0"/>
              <w:widowControl/>
              <w:suppressLineNumbers w:val="0"/>
              <w:jc w:val="center"/>
              <w:textAlignment w:val="center"/>
              <w:rPr>
                <w:rFonts w:ascii="宋体" w:cs="宋体" w:hAnsiTheme="minorHAnsi" w:eastAsiaTheme="minorEastAsia"/>
                <w:b/>
                <w:bCs/>
                <w:kern w:val="0"/>
                <w:sz w:val="21"/>
                <w:szCs w:val="21"/>
                <w:lang w:val="en-US" w:eastAsia="zh-CN" w:bidi="ar-SA"/>
              </w:rPr>
            </w:pPr>
            <w:r>
              <w:rPr>
                <w:rFonts w:hint="eastAsia" w:ascii="宋体" w:hAnsi="宋体" w:eastAsia="宋体" w:cs="宋体"/>
                <w:b/>
                <w:i w:val="0"/>
                <w:color w:val="000000"/>
                <w:kern w:val="0"/>
                <w:sz w:val="21"/>
                <w:szCs w:val="21"/>
                <w:u w:val="none"/>
                <w:lang w:val="en-US" w:eastAsia="zh-CN" w:bidi="ar"/>
              </w:rPr>
              <w:t>320</w:t>
            </w:r>
          </w:p>
        </w:tc>
        <w:tc>
          <w:tcPr>
            <w:tcW w:w="830" w:type="dxa"/>
            <w:noWrap/>
            <w:vAlign w:val="center"/>
          </w:tcPr>
          <w:p>
            <w:pPr>
              <w:widowControl/>
              <w:jc w:val="center"/>
              <w:textAlignment w:val="center"/>
              <w:rPr>
                <w:rFonts w:ascii="宋体" w:cs="宋体"/>
                <w:b/>
                <w:bCs/>
                <w:kern w:val="0"/>
                <w:szCs w:val="21"/>
              </w:rPr>
            </w:pPr>
          </w:p>
        </w:tc>
        <w:tc>
          <w:tcPr>
            <w:tcW w:w="681" w:type="dxa"/>
            <w:noWrap/>
            <w:vAlign w:val="center"/>
          </w:tcPr>
          <w:p>
            <w:pPr>
              <w:widowControl/>
              <w:jc w:val="left"/>
              <w:rPr>
                <w:rFonts w:ascii="宋体" w:cs="宋体"/>
                <w:kern w:val="0"/>
                <w:sz w:val="24"/>
              </w:rPr>
            </w:pPr>
            <w:r>
              <w:rPr>
                <w:rFonts w:hint="eastAsia"/>
                <w:b/>
                <w:bCs/>
                <w:color w:val="000000"/>
                <w:szCs w:val="21"/>
              </w:rPr>
              <w:t>　</w:t>
            </w:r>
          </w:p>
        </w:tc>
      </w:tr>
    </w:tbl>
    <w:p>
      <w:pPr>
        <w:adjustRightInd w:val="0"/>
        <w:spacing w:line="560" w:lineRule="exact"/>
        <w:rPr>
          <w:rFonts w:hint="eastAsia" w:ascii="黑体" w:hAnsi="黑体" w:eastAsia="黑体"/>
          <w:b/>
          <w:sz w:val="24"/>
          <w:szCs w:val="24"/>
          <w:lang w:eastAsia="zh-CN"/>
        </w:rPr>
      </w:pPr>
    </w:p>
    <w:p>
      <w:pPr>
        <w:adjustRightInd w:val="0"/>
        <w:spacing w:line="560" w:lineRule="exact"/>
        <w:rPr>
          <w:rFonts w:hint="eastAsia" w:ascii="黑体" w:hAnsi="黑体" w:eastAsia="黑体"/>
          <w:b/>
          <w:sz w:val="24"/>
          <w:szCs w:val="24"/>
          <w:lang w:eastAsia="zh-CN"/>
        </w:rPr>
      </w:pPr>
    </w:p>
    <w:tbl>
      <w:tblPr>
        <w:tblStyle w:val="11"/>
        <w:tblW w:w="1174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01"/>
        <w:gridCol w:w="854"/>
        <w:gridCol w:w="1760"/>
        <w:gridCol w:w="4193"/>
        <w:gridCol w:w="851"/>
        <w:gridCol w:w="992"/>
        <w:gridCol w:w="567"/>
        <w:gridCol w:w="122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1745" w:type="dxa"/>
            <w:gridSpan w:val="8"/>
            <w:noWrap/>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第二课堂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noWrap/>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类别</w:t>
            </w:r>
          </w:p>
        </w:tc>
        <w:tc>
          <w:tcPr>
            <w:tcW w:w="854"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序号</w:t>
            </w:r>
          </w:p>
        </w:tc>
        <w:tc>
          <w:tcPr>
            <w:tcW w:w="1760"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项目分类</w:t>
            </w:r>
          </w:p>
        </w:tc>
        <w:tc>
          <w:tcPr>
            <w:tcW w:w="4193"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项目内容</w:t>
            </w:r>
          </w:p>
        </w:tc>
        <w:tc>
          <w:tcPr>
            <w:tcW w:w="851"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认定依据</w:t>
            </w:r>
          </w:p>
        </w:tc>
        <w:tc>
          <w:tcPr>
            <w:tcW w:w="992"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学时</w:t>
            </w:r>
          </w:p>
        </w:tc>
        <w:tc>
          <w:tcPr>
            <w:tcW w:w="567"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学分</w:t>
            </w:r>
          </w:p>
        </w:tc>
        <w:tc>
          <w:tcPr>
            <w:tcW w:w="1227"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vMerge w:val="restart"/>
            <w:noWrap/>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1.思想政治与文化素养提升</w:t>
            </w:r>
          </w:p>
        </w:tc>
        <w:tc>
          <w:tcPr>
            <w:tcW w:w="854" w:type="dxa"/>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1</w:t>
            </w:r>
          </w:p>
        </w:tc>
        <w:tc>
          <w:tcPr>
            <w:tcW w:w="1760" w:type="dxa"/>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思政与道德</w:t>
            </w:r>
          </w:p>
        </w:tc>
        <w:tc>
          <w:tcPr>
            <w:tcW w:w="4193" w:type="dxa"/>
            <w:vAlign w:val="center"/>
          </w:tcPr>
          <w:p>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经学院认定的各项思想引领、志愿公益等活动</w:t>
            </w:r>
          </w:p>
        </w:tc>
        <w:tc>
          <w:tcPr>
            <w:tcW w:w="851" w:type="dxa"/>
            <w:vAlign w:val="center"/>
          </w:tcPr>
          <w:p>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活动记录</w:t>
            </w:r>
          </w:p>
        </w:tc>
        <w:tc>
          <w:tcPr>
            <w:tcW w:w="992" w:type="dxa"/>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100</w:t>
            </w:r>
          </w:p>
        </w:tc>
        <w:tc>
          <w:tcPr>
            <w:tcW w:w="567" w:type="dxa"/>
            <w:vMerge w:val="restart"/>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12学分</w:t>
            </w:r>
          </w:p>
        </w:tc>
        <w:tc>
          <w:tcPr>
            <w:tcW w:w="1227" w:type="dxa"/>
            <w:vMerge w:val="restart"/>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项目12、3学分可互通，其中项目1至少获得5学分。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vMerge w:val="continue"/>
            <w:noWrap/>
            <w:vAlign w:val="center"/>
          </w:tcPr>
          <w:p>
            <w:pPr>
              <w:widowControl/>
              <w:jc w:val="center"/>
              <w:rPr>
                <w:rFonts w:ascii="宋体" w:hAnsi="宋体" w:cs="宋体"/>
                <w:b/>
                <w:color w:val="000000" w:themeColor="text1"/>
                <w:kern w:val="0"/>
                <w:sz w:val="24"/>
                <w14:textFill>
                  <w14:solidFill>
                    <w14:schemeClr w14:val="tx1"/>
                  </w14:solidFill>
                </w14:textFill>
              </w:rPr>
            </w:pPr>
          </w:p>
        </w:tc>
        <w:tc>
          <w:tcPr>
            <w:tcW w:w="854" w:type="dxa"/>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2</w:t>
            </w:r>
          </w:p>
        </w:tc>
        <w:tc>
          <w:tcPr>
            <w:tcW w:w="1760" w:type="dxa"/>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文化艺体</w:t>
            </w:r>
          </w:p>
        </w:tc>
        <w:tc>
          <w:tcPr>
            <w:tcW w:w="4193" w:type="dxa"/>
            <w:vAlign w:val="center"/>
          </w:tcPr>
          <w:p>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经学院认定的各项文化活动、艺体活动等</w:t>
            </w:r>
          </w:p>
        </w:tc>
        <w:tc>
          <w:tcPr>
            <w:tcW w:w="851" w:type="dxa"/>
            <w:vAlign w:val="center"/>
          </w:tcPr>
          <w:p>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活动记录</w:t>
            </w:r>
          </w:p>
        </w:tc>
        <w:tc>
          <w:tcPr>
            <w:tcW w:w="992" w:type="dxa"/>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60</w:t>
            </w:r>
          </w:p>
        </w:tc>
        <w:tc>
          <w:tcPr>
            <w:tcW w:w="567" w:type="dxa"/>
            <w:vMerge w:val="continue"/>
            <w:vAlign w:val="center"/>
          </w:tcPr>
          <w:p>
            <w:pPr>
              <w:widowControl/>
              <w:jc w:val="center"/>
              <w:rPr>
                <w:rFonts w:ascii="宋体" w:hAnsi="宋体" w:cs="宋体"/>
                <w:color w:val="000000" w:themeColor="text1"/>
                <w:kern w:val="0"/>
                <w:sz w:val="24"/>
                <w14:textFill>
                  <w14:solidFill>
                    <w14:schemeClr w14:val="tx1"/>
                  </w14:solidFill>
                </w14:textFill>
              </w:rPr>
            </w:pPr>
          </w:p>
        </w:tc>
        <w:tc>
          <w:tcPr>
            <w:tcW w:w="1227" w:type="dxa"/>
            <w:vMerge w:val="continue"/>
            <w:vAlign w:val="center"/>
          </w:tcPr>
          <w:p>
            <w:pPr>
              <w:widowControl/>
              <w:jc w:val="center"/>
              <w:rPr>
                <w:rFonts w:ascii="宋体" w:hAnsi="宋体" w:cs="宋体"/>
                <w:color w:val="000000" w:themeColor="text1"/>
                <w:kern w:val="0"/>
                <w:sz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vMerge w:val="continue"/>
            <w:noWrap/>
            <w:vAlign w:val="center"/>
          </w:tcPr>
          <w:p>
            <w:pPr>
              <w:widowControl/>
              <w:jc w:val="center"/>
              <w:rPr>
                <w:rFonts w:ascii="宋体" w:hAnsi="宋体" w:cs="宋体"/>
                <w:b/>
                <w:color w:val="000000" w:themeColor="text1"/>
                <w:kern w:val="0"/>
                <w:sz w:val="24"/>
                <w14:textFill>
                  <w14:solidFill>
                    <w14:schemeClr w14:val="tx1"/>
                  </w14:solidFill>
                </w14:textFill>
              </w:rPr>
            </w:pPr>
          </w:p>
        </w:tc>
        <w:tc>
          <w:tcPr>
            <w:tcW w:w="854" w:type="dxa"/>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3</w:t>
            </w:r>
          </w:p>
        </w:tc>
        <w:tc>
          <w:tcPr>
            <w:tcW w:w="1760" w:type="dxa"/>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人文素质选修课</w:t>
            </w:r>
          </w:p>
        </w:tc>
        <w:tc>
          <w:tcPr>
            <w:tcW w:w="4193" w:type="dxa"/>
            <w:vAlign w:val="center"/>
          </w:tcPr>
          <w:p>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包括学院统一征集认定的人文素质选修课程等。</w:t>
            </w:r>
          </w:p>
        </w:tc>
        <w:tc>
          <w:tcPr>
            <w:tcW w:w="851" w:type="dxa"/>
            <w:vAlign w:val="center"/>
          </w:tcPr>
          <w:p>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考核结果</w:t>
            </w:r>
          </w:p>
        </w:tc>
        <w:tc>
          <w:tcPr>
            <w:tcW w:w="992" w:type="dxa"/>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80</w:t>
            </w:r>
          </w:p>
        </w:tc>
        <w:tc>
          <w:tcPr>
            <w:tcW w:w="567" w:type="dxa"/>
            <w:vMerge w:val="continue"/>
            <w:vAlign w:val="center"/>
          </w:tcPr>
          <w:p>
            <w:pPr>
              <w:widowControl/>
              <w:jc w:val="center"/>
              <w:rPr>
                <w:rFonts w:ascii="宋体" w:hAnsi="宋体" w:cs="宋体"/>
                <w:color w:val="000000" w:themeColor="text1"/>
                <w:kern w:val="0"/>
                <w:sz w:val="24"/>
                <w14:textFill>
                  <w14:solidFill>
                    <w14:schemeClr w14:val="tx1"/>
                  </w14:solidFill>
                </w14:textFill>
              </w:rPr>
            </w:pPr>
          </w:p>
        </w:tc>
        <w:tc>
          <w:tcPr>
            <w:tcW w:w="1227" w:type="dxa"/>
            <w:vMerge w:val="continue"/>
            <w:vAlign w:val="center"/>
          </w:tcPr>
          <w:p>
            <w:pPr>
              <w:widowControl/>
              <w:jc w:val="center"/>
              <w:rPr>
                <w:rFonts w:ascii="宋体" w:hAnsi="宋体" w:cs="宋体"/>
                <w:color w:val="000000" w:themeColor="text1"/>
                <w:kern w:val="0"/>
                <w:sz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vMerge w:val="restart"/>
            <w:noWrap/>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2.专业技能提升</w:t>
            </w:r>
          </w:p>
        </w:tc>
        <w:tc>
          <w:tcPr>
            <w:tcW w:w="854" w:type="dxa"/>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4</w:t>
            </w:r>
          </w:p>
        </w:tc>
        <w:tc>
          <w:tcPr>
            <w:tcW w:w="1760" w:type="dxa"/>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技能竞赛</w:t>
            </w:r>
          </w:p>
        </w:tc>
        <w:tc>
          <w:tcPr>
            <w:tcW w:w="4193" w:type="dxa"/>
            <w:vAlign w:val="center"/>
          </w:tcPr>
          <w:p>
            <w:pPr>
              <w:widowControl/>
              <w:jc w:val="left"/>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包括学院组织开展的专业（职业）技能竞赛或校级以上的各类专业（职业）技能竞赛。</w:t>
            </w:r>
          </w:p>
        </w:tc>
        <w:tc>
          <w:tcPr>
            <w:tcW w:w="851" w:type="dxa"/>
            <w:vAlign w:val="center"/>
          </w:tcPr>
          <w:p>
            <w:pPr>
              <w:widowControl/>
              <w:jc w:val="left"/>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证书</w:t>
            </w:r>
          </w:p>
        </w:tc>
        <w:tc>
          <w:tcPr>
            <w:tcW w:w="992" w:type="dxa"/>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80</w:t>
            </w:r>
          </w:p>
        </w:tc>
        <w:tc>
          <w:tcPr>
            <w:tcW w:w="567" w:type="dxa"/>
            <w:vMerge w:val="restart"/>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13学分</w:t>
            </w:r>
          </w:p>
        </w:tc>
        <w:tc>
          <w:tcPr>
            <w:tcW w:w="1227" w:type="dxa"/>
            <w:vMerge w:val="restart"/>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项目4至项目8学分可互通。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vMerge w:val="continue"/>
            <w:noWrap/>
            <w:vAlign w:val="center"/>
          </w:tcPr>
          <w:p>
            <w:pPr>
              <w:widowControl/>
              <w:jc w:val="center"/>
              <w:rPr>
                <w:rFonts w:ascii="宋体" w:hAnsi="宋体" w:cs="宋体"/>
                <w:b/>
                <w:color w:val="000000" w:themeColor="text1"/>
                <w:kern w:val="0"/>
                <w:sz w:val="24"/>
                <w14:textFill>
                  <w14:solidFill>
                    <w14:schemeClr w14:val="tx1"/>
                  </w14:solidFill>
                </w14:textFill>
              </w:rPr>
            </w:pPr>
          </w:p>
        </w:tc>
        <w:tc>
          <w:tcPr>
            <w:tcW w:w="854"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color w:val="000000" w:themeColor="text1"/>
                <w:kern w:val="0"/>
                <w:szCs w:val="21"/>
                <w14:textFill>
                  <w14:solidFill>
                    <w14:schemeClr w14:val="tx1"/>
                  </w14:solidFill>
                </w14:textFill>
              </w:rPr>
              <w:t>5</w:t>
            </w:r>
          </w:p>
        </w:tc>
        <w:tc>
          <w:tcPr>
            <w:tcW w:w="1760"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技能培训</w:t>
            </w:r>
          </w:p>
        </w:tc>
        <w:tc>
          <w:tcPr>
            <w:tcW w:w="4193"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包括学院组织开展的专业（职业）技能培训，职业技能等级证书（1+X证书）。</w:t>
            </w:r>
          </w:p>
        </w:tc>
        <w:tc>
          <w:tcPr>
            <w:tcW w:w="851"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证书</w:t>
            </w:r>
          </w:p>
        </w:tc>
        <w:tc>
          <w:tcPr>
            <w:tcW w:w="992" w:type="dxa"/>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80</w:t>
            </w:r>
          </w:p>
        </w:tc>
        <w:tc>
          <w:tcPr>
            <w:tcW w:w="567" w:type="dxa"/>
            <w:vMerge w:val="continue"/>
            <w:vAlign w:val="center"/>
          </w:tcPr>
          <w:p>
            <w:pPr>
              <w:widowControl/>
              <w:jc w:val="center"/>
              <w:rPr>
                <w:rFonts w:ascii="宋体" w:hAnsi="宋体" w:cs="宋体"/>
                <w:color w:val="000000" w:themeColor="text1"/>
                <w:kern w:val="0"/>
                <w:sz w:val="24"/>
                <w14:textFill>
                  <w14:solidFill>
                    <w14:schemeClr w14:val="tx1"/>
                  </w14:solidFill>
                </w14:textFill>
              </w:rPr>
            </w:pPr>
          </w:p>
        </w:tc>
        <w:tc>
          <w:tcPr>
            <w:tcW w:w="1227" w:type="dxa"/>
            <w:vMerge w:val="continue"/>
            <w:vAlign w:val="center"/>
          </w:tcPr>
          <w:p>
            <w:pPr>
              <w:widowControl/>
              <w:jc w:val="center"/>
              <w:rPr>
                <w:rFonts w:ascii="宋体" w:hAnsi="宋体" w:cs="宋体"/>
                <w:color w:val="000000" w:themeColor="text1"/>
                <w:kern w:val="0"/>
                <w:sz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vMerge w:val="continue"/>
            <w:noWrap/>
            <w:vAlign w:val="center"/>
          </w:tcPr>
          <w:p>
            <w:pPr>
              <w:widowControl/>
              <w:jc w:val="center"/>
              <w:rPr>
                <w:rFonts w:ascii="宋体" w:hAnsi="宋体" w:cs="宋体"/>
                <w:b/>
                <w:color w:val="000000" w:themeColor="text1"/>
                <w:kern w:val="0"/>
                <w:sz w:val="24"/>
                <w14:textFill>
                  <w14:solidFill>
                    <w14:schemeClr w14:val="tx1"/>
                  </w14:solidFill>
                </w14:textFill>
              </w:rPr>
            </w:pPr>
          </w:p>
        </w:tc>
        <w:tc>
          <w:tcPr>
            <w:tcW w:w="854"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color w:val="000000" w:themeColor="text1"/>
                <w:kern w:val="0"/>
                <w:szCs w:val="21"/>
                <w14:textFill>
                  <w14:solidFill>
                    <w14:schemeClr w14:val="tx1"/>
                  </w14:solidFill>
                </w14:textFill>
              </w:rPr>
              <w:t>6</w:t>
            </w:r>
          </w:p>
        </w:tc>
        <w:tc>
          <w:tcPr>
            <w:tcW w:w="1760"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专业社团</w:t>
            </w:r>
          </w:p>
        </w:tc>
        <w:tc>
          <w:tcPr>
            <w:tcW w:w="4193"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加入经学院批准成立的专业社团并积极参与社团活动。</w:t>
            </w:r>
          </w:p>
        </w:tc>
        <w:tc>
          <w:tcPr>
            <w:tcW w:w="851"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活动记录</w:t>
            </w:r>
          </w:p>
        </w:tc>
        <w:tc>
          <w:tcPr>
            <w:tcW w:w="992" w:type="dxa"/>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40</w:t>
            </w:r>
          </w:p>
        </w:tc>
        <w:tc>
          <w:tcPr>
            <w:tcW w:w="567" w:type="dxa"/>
            <w:vMerge w:val="continue"/>
            <w:vAlign w:val="center"/>
          </w:tcPr>
          <w:p>
            <w:pPr>
              <w:widowControl/>
              <w:jc w:val="center"/>
              <w:rPr>
                <w:rFonts w:ascii="宋体" w:hAnsi="宋体" w:cs="宋体"/>
                <w:color w:val="000000" w:themeColor="text1"/>
                <w:kern w:val="0"/>
                <w:sz w:val="24"/>
                <w14:textFill>
                  <w14:solidFill>
                    <w14:schemeClr w14:val="tx1"/>
                  </w14:solidFill>
                </w14:textFill>
              </w:rPr>
            </w:pPr>
          </w:p>
        </w:tc>
        <w:tc>
          <w:tcPr>
            <w:tcW w:w="1227" w:type="dxa"/>
            <w:vMerge w:val="continue"/>
            <w:vAlign w:val="center"/>
          </w:tcPr>
          <w:p>
            <w:pPr>
              <w:widowControl/>
              <w:jc w:val="center"/>
              <w:rPr>
                <w:rFonts w:ascii="宋体" w:hAnsi="宋体" w:cs="宋体"/>
                <w:color w:val="000000" w:themeColor="text1"/>
                <w:kern w:val="0"/>
                <w:sz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vMerge w:val="restart"/>
            <w:noWrap/>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3.创新创业能力提升</w:t>
            </w:r>
          </w:p>
        </w:tc>
        <w:tc>
          <w:tcPr>
            <w:tcW w:w="854" w:type="dxa"/>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7</w:t>
            </w:r>
          </w:p>
        </w:tc>
        <w:tc>
          <w:tcPr>
            <w:tcW w:w="1760" w:type="dxa"/>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创新训练</w:t>
            </w:r>
          </w:p>
        </w:tc>
        <w:tc>
          <w:tcPr>
            <w:tcW w:w="4193" w:type="dxa"/>
            <w:vAlign w:val="center"/>
          </w:tcPr>
          <w:p>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包括学院组织开展的创新实践活动，金点子与金手指竞赛等。</w:t>
            </w:r>
          </w:p>
        </w:tc>
        <w:tc>
          <w:tcPr>
            <w:tcW w:w="851" w:type="dxa"/>
            <w:vAlign w:val="center"/>
          </w:tcPr>
          <w:p>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活动记录</w:t>
            </w:r>
          </w:p>
        </w:tc>
        <w:tc>
          <w:tcPr>
            <w:tcW w:w="992" w:type="dxa"/>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40</w:t>
            </w:r>
          </w:p>
        </w:tc>
        <w:tc>
          <w:tcPr>
            <w:tcW w:w="567" w:type="dxa"/>
            <w:vMerge w:val="continue"/>
            <w:vAlign w:val="center"/>
          </w:tcPr>
          <w:p>
            <w:pPr>
              <w:widowControl/>
              <w:jc w:val="center"/>
              <w:rPr>
                <w:rFonts w:ascii="宋体" w:hAnsi="宋体" w:cs="宋体"/>
                <w:color w:val="000000" w:themeColor="text1"/>
                <w:kern w:val="0"/>
                <w:sz w:val="24"/>
                <w14:textFill>
                  <w14:solidFill>
                    <w14:schemeClr w14:val="tx1"/>
                  </w14:solidFill>
                </w14:textFill>
              </w:rPr>
            </w:pPr>
          </w:p>
        </w:tc>
        <w:tc>
          <w:tcPr>
            <w:tcW w:w="1227" w:type="dxa"/>
            <w:vMerge w:val="continue"/>
            <w:vAlign w:val="center"/>
          </w:tcPr>
          <w:p>
            <w:pPr>
              <w:widowControl/>
              <w:jc w:val="center"/>
              <w:rPr>
                <w:rFonts w:ascii="宋体" w:hAnsi="宋体" w:cs="宋体"/>
                <w:color w:val="000000" w:themeColor="text1"/>
                <w:kern w:val="0"/>
                <w:sz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vMerge w:val="continue"/>
            <w:noWrap/>
            <w:vAlign w:val="center"/>
          </w:tcPr>
          <w:p>
            <w:pPr>
              <w:widowControl/>
              <w:jc w:val="center"/>
              <w:rPr>
                <w:rFonts w:ascii="宋体" w:hAnsi="宋体" w:cs="宋体"/>
                <w:b/>
                <w:color w:val="000000" w:themeColor="text1"/>
                <w:kern w:val="0"/>
                <w:sz w:val="24"/>
                <w14:textFill>
                  <w14:solidFill>
                    <w14:schemeClr w14:val="tx1"/>
                  </w14:solidFill>
                </w14:textFill>
              </w:rPr>
            </w:pPr>
          </w:p>
        </w:tc>
        <w:tc>
          <w:tcPr>
            <w:tcW w:w="854"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color w:val="000000" w:themeColor="text1"/>
                <w:kern w:val="0"/>
                <w:szCs w:val="21"/>
                <w14:textFill>
                  <w14:solidFill>
                    <w14:schemeClr w14:val="tx1"/>
                  </w14:solidFill>
                </w14:textFill>
              </w:rPr>
              <w:t>8</w:t>
            </w:r>
          </w:p>
        </w:tc>
        <w:tc>
          <w:tcPr>
            <w:tcW w:w="1760"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创业训练</w:t>
            </w:r>
          </w:p>
        </w:tc>
        <w:tc>
          <w:tcPr>
            <w:tcW w:w="4193"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包括学院组织开展的各类创业训练活动各院校及以上的互联网+创新创业大赛等。</w:t>
            </w:r>
          </w:p>
        </w:tc>
        <w:tc>
          <w:tcPr>
            <w:tcW w:w="851" w:type="dxa"/>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活动记录</w:t>
            </w:r>
          </w:p>
        </w:tc>
        <w:tc>
          <w:tcPr>
            <w:tcW w:w="992" w:type="dxa"/>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20</w:t>
            </w:r>
          </w:p>
        </w:tc>
        <w:tc>
          <w:tcPr>
            <w:tcW w:w="567" w:type="dxa"/>
            <w:vMerge w:val="continue"/>
            <w:vAlign w:val="center"/>
          </w:tcPr>
          <w:p>
            <w:pPr>
              <w:widowControl/>
              <w:jc w:val="center"/>
              <w:rPr>
                <w:rFonts w:ascii="宋体" w:hAnsi="宋体" w:cs="宋体"/>
                <w:color w:val="000000" w:themeColor="text1"/>
                <w:kern w:val="0"/>
                <w:sz w:val="24"/>
                <w14:textFill>
                  <w14:solidFill>
                    <w14:schemeClr w14:val="tx1"/>
                  </w14:solidFill>
                </w14:textFill>
              </w:rPr>
            </w:pPr>
          </w:p>
        </w:tc>
        <w:tc>
          <w:tcPr>
            <w:tcW w:w="1227" w:type="dxa"/>
            <w:vMerge w:val="continue"/>
            <w:vAlign w:val="center"/>
          </w:tcPr>
          <w:p>
            <w:pPr>
              <w:widowControl/>
              <w:jc w:val="center"/>
              <w:rPr>
                <w:rFonts w:ascii="宋体" w:hAnsi="宋体" w:cs="宋体"/>
                <w:color w:val="000000" w:themeColor="text1"/>
                <w:kern w:val="0"/>
                <w:sz w:val="24"/>
                <w14:textFill>
                  <w14:solidFill>
                    <w14:schemeClr w14:val="tx1"/>
                  </w14:solidFill>
                </w14:textFill>
              </w:rPr>
            </w:pPr>
          </w:p>
        </w:tc>
      </w:tr>
    </w:tbl>
    <w:p>
      <w:pPr>
        <w:pBdr>
          <w:top w:val="dotDash" w:color="auto" w:sz="4" w:space="1"/>
          <w:left w:val="dotDash" w:color="auto" w:sz="4" w:space="4"/>
          <w:bottom w:val="dotDash" w:color="auto" w:sz="4" w:space="1"/>
          <w:right w:val="dotDash" w:color="auto" w:sz="4" w:space="4"/>
        </w:pBdr>
        <w:adjustRightInd w:val="0"/>
        <w:spacing w:line="560" w:lineRule="exact"/>
        <w:ind w:firstLine="482" w:firstLineChars="200"/>
        <w:rPr>
          <w:rFonts w:ascii="黑体" w:hAnsi="黑体" w:eastAsia="黑体"/>
          <w:b/>
          <w:sz w:val="24"/>
          <w:szCs w:val="24"/>
        </w:rPr>
        <w:sectPr>
          <w:pgSz w:w="16838" w:h="11906" w:orient="landscape"/>
          <w:pgMar w:top="1797" w:right="1440" w:bottom="1797" w:left="1440" w:header="851" w:footer="992" w:gutter="0"/>
          <w:cols w:space="425" w:num="1"/>
          <w:docGrid w:type="lines" w:linePitch="312" w:charSpace="0"/>
        </w:sectPr>
      </w:pPr>
    </w:p>
    <w:p>
      <w:pPr>
        <w:adjustRightInd w:val="0"/>
        <w:spacing w:line="560" w:lineRule="exact"/>
        <w:ind w:firstLine="420" w:firstLineChars="200"/>
        <w:jc w:val="center"/>
        <w:rPr>
          <w:rFonts w:ascii="黑体" w:hAnsi="黑体" w:eastAsia="黑体"/>
          <w:b/>
          <w:sz w:val="24"/>
          <w:szCs w:val="24"/>
        </w:rPr>
      </w:pPr>
      <w:r>
        <w:rPr>
          <w:rFonts w:hint="eastAsia" w:ascii="仿宋" w:hAnsi="仿宋" w:eastAsia="仿宋"/>
          <w:b/>
          <w:szCs w:val="21"/>
        </w:rPr>
        <w:t>表2</w:t>
      </w:r>
      <w:r>
        <w:rPr>
          <w:rFonts w:ascii="仿宋" w:hAnsi="仿宋" w:eastAsia="仿宋"/>
          <w:b/>
          <w:szCs w:val="21"/>
        </w:rPr>
        <w:t xml:space="preserve"> </w:t>
      </w:r>
      <w:r>
        <w:rPr>
          <w:rFonts w:hint="eastAsia" w:ascii="仿宋" w:hAnsi="仿宋" w:eastAsia="仿宋"/>
          <w:b/>
          <w:szCs w:val="21"/>
        </w:rPr>
        <w:t>电子商务各类课程学时分配比例</w:t>
      </w:r>
    </w:p>
    <w:tbl>
      <w:tblPr>
        <w:tblStyle w:val="12"/>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59"/>
        <w:gridCol w:w="1217"/>
        <w:gridCol w:w="1217"/>
        <w:gridCol w:w="1217"/>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黑体" w:hAnsi="黑体" w:eastAsia="黑体"/>
                <w:b/>
                <w:szCs w:val="21"/>
              </w:rPr>
            </w:pPr>
            <w:r>
              <w:rPr>
                <w:rFonts w:hint="eastAsia" w:ascii="黑体" w:hAnsi="黑体" w:eastAsia="黑体"/>
                <w:b/>
                <w:szCs w:val="21"/>
              </w:rPr>
              <w:t>课程类型</w:t>
            </w:r>
          </w:p>
        </w:tc>
        <w:tc>
          <w:tcPr>
            <w:tcW w:w="1217" w:type="dxa"/>
            <w:vAlign w:val="center"/>
          </w:tcPr>
          <w:p>
            <w:pPr>
              <w:adjustRightInd w:val="0"/>
              <w:spacing w:line="560" w:lineRule="exact"/>
              <w:jc w:val="center"/>
              <w:rPr>
                <w:rFonts w:hint="eastAsia" w:ascii="黑体" w:hAnsi="黑体" w:eastAsia="黑体"/>
                <w:b/>
                <w:szCs w:val="21"/>
              </w:rPr>
            </w:pPr>
            <w:r>
              <w:rPr>
                <w:rFonts w:hint="eastAsia" w:ascii="黑体" w:hAnsi="黑体" w:eastAsia="黑体"/>
                <w:b/>
                <w:szCs w:val="21"/>
              </w:rPr>
              <w:t>理论课时</w:t>
            </w:r>
          </w:p>
        </w:tc>
        <w:tc>
          <w:tcPr>
            <w:tcW w:w="1217" w:type="dxa"/>
            <w:vAlign w:val="center"/>
          </w:tcPr>
          <w:p>
            <w:pPr>
              <w:adjustRightInd w:val="0"/>
              <w:spacing w:line="560" w:lineRule="exact"/>
              <w:jc w:val="center"/>
              <w:rPr>
                <w:rFonts w:hint="eastAsia" w:ascii="黑体" w:hAnsi="黑体" w:eastAsia="黑体"/>
                <w:b/>
                <w:szCs w:val="21"/>
              </w:rPr>
            </w:pPr>
            <w:r>
              <w:rPr>
                <w:rFonts w:hint="eastAsia" w:ascii="黑体" w:hAnsi="黑体" w:eastAsia="黑体"/>
                <w:b/>
                <w:szCs w:val="21"/>
              </w:rPr>
              <w:t>实践课时</w:t>
            </w:r>
          </w:p>
        </w:tc>
        <w:tc>
          <w:tcPr>
            <w:tcW w:w="1217" w:type="dxa"/>
            <w:vAlign w:val="center"/>
          </w:tcPr>
          <w:p>
            <w:pPr>
              <w:adjustRightInd w:val="0"/>
              <w:spacing w:line="560" w:lineRule="exact"/>
              <w:jc w:val="center"/>
              <w:rPr>
                <w:rFonts w:hint="eastAsia" w:ascii="黑体" w:hAnsi="黑体" w:eastAsia="黑体"/>
                <w:b/>
                <w:szCs w:val="21"/>
              </w:rPr>
            </w:pPr>
            <w:r>
              <w:rPr>
                <w:rFonts w:hint="eastAsia" w:ascii="黑体" w:hAnsi="黑体" w:eastAsia="黑体"/>
                <w:b/>
                <w:szCs w:val="21"/>
              </w:rPr>
              <w:t>小计</w:t>
            </w:r>
          </w:p>
        </w:tc>
        <w:tc>
          <w:tcPr>
            <w:tcW w:w="1217" w:type="dxa"/>
            <w:vAlign w:val="center"/>
          </w:tcPr>
          <w:p>
            <w:pPr>
              <w:adjustRightInd w:val="0"/>
              <w:spacing w:line="560" w:lineRule="exact"/>
              <w:jc w:val="center"/>
              <w:rPr>
                <w:rFonts w:hint="eastAsia" w:ascii="黑体" w:hAnsi="黑体" w:eastAsia="黑体"/>
                <w:b/>
                <w:szCs w:val="21"/>
              </w:rPr>
            </w:pPr>
            <w:r>
              <w:rPr>
                <w:rFonts w:hint="eastAsia" w:ascii="黑体" w:hAnsi="黑体" w:eastAsia="黑体"/>
                <w:b/>
                <w:szCs w:val="21"/>
              </w:rPr>
              <w:t>学分</w:t>
            </w:r>
          </w:p>
        </w:tc>
        <w:tc>
          <w:tcPr>
            <w:tcW w:w="1217" w:type="dxa"/>
            <w:vAlign w:val="center"/>
          </w:tcPr>
          <w:p>
            <w:pPr>
              <w:adjustRightInd w:val="0"/>
              <w:spacing w:line="560" w:lineRule="exact"/>
              <w:jc w:val="center"/>
              <w:rPr>
                <w:rFonts w:hint="eastAsia" w:ascii="黑体" w:hAnsi="黑体" w:eastAsia="黑体"/>
                <w:b/>
                <w:szCs w:val="21"/>
              </w:rPr>
            </w:pPr>
            <w:r>
              <w:rPr>
                <w:rFonts w:hint="eastAsia" w:ascii="黑体" w:hAnsi="黑体" w:eastAsia="黑体"/>
                <w:b/>
                <w:szCs w:val="21"/>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黑体" w:hAnsi="黑体" w:eastAsia="黑体"/>
                <w:b/>
                <w:szCs w:val="21"/>
                <w:lang w:val="en-US" w:eastAsia="zh-CN"/>
              </w:rPr>
            </w:pPr>
            <w:r>
              <w:rPr>
                <w:rFonts w:hint="eastAsia" w:ascii="黑体" w:hAnsi="黑体" w:eastAsia="黑体"/>
                <w:b/>
                <w:szCs w:val="21"/>
                <w:lang w:val="en-US" w:eastAsia="zh-CN"/>
              </w:rPr>
              <w:t>公共基础课</w:t>
            </w:r>
          </w:p>
        </w:tc>
        <w:tc>
          <w:tcPr>
            <w:tcW w:w="1217" w:type="dxa"/>
            <w:vAlign w:val="center"/>
          </w:tcPr>
          <w:p>
            <w:pPr>
              <w:keepNext w:val="0"/>
              <w:keepLines w:val="0"/>
              <w:widowControl/>
              <w:suppressLineNumbers w:val="0"/>
              <w:jc w:val="center"/>
              <w:textAlignment w:val="center"/>
              <w:rPr>
                <w:rFonts w:ascii="黑体" w:hAnsi="黑体" w:eastAsia="黑体" w:cstheme="minorBidi"/>
                <w:color w:val="000000" w:themeColor="text1"/>
                <w:kern w:val="2"/>
                <w:sz w:val="21"/>
                <w:szCs w:val="21"/>
                <w:lang w:val="en-US" w:eastAsia="zh-CN" w:bidi="ar-SA"/>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461</w:t>
            </w:r>
          </w:p>
        </w:tc>
        <w:tc>
          <w:tcPr>
            <w:tcW w:w="1217" w:type="dxa"/>
            <w:vAlign w:val="center"/>
          </w:tcPr>
          <w:p>
            <w:pPr>
              <w:keepNext w:val="0"/>
              <w:keepLines w:val="0"/>
              <w:widowControl/>
              <w:suppressLineNumbers w:val="0"/>
              <w:jc w:val="center"/>
              <w:textAlignment w:val="center"/>
              <w:rPr>
                <w:rFonts w:ascii="黑体" w:hAnsi="黑体" w:eastAsia="黑体" w:cstheme="minorBidi"/>
                <w:color w:val="000000" w:themeColor="text1"/>
                <w:kern w:val="2"/>
                <w:sz w:val="21"/>
                <w:szCs w:val="21"/>
                <w:lang w:val="en-US" w:eastAsia="zh-CN" w:bidi="ar-SA"/>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265</w:t>
            </w:r>
          </w:p>
        </w:tc>
        <w:tc>
          <w:tcPr>
            <w:tcW w:w="1217" w:type="dxa"/>
            <w:vAlign w:val="center"/>
          </w:tcPr>
          <w:p>
            <w:pPr>
              <w:keepNext w:val="0"/>
              <w:keepLines w:val="0"/>
              <w:widowControl/>
              <w:suppressLineNumbers w:val="0"/>
              <w:jc w:val="center"/>
              <w:textAlignment w:val="center"/>
              <w:rPr>
                <w:rFonts w:ascii="黑体" w:hAnsi="黑体" w:eastAsia="黑体" w:cstheme="minorBidi"/>
                <w:color w:val="000000" w:themeColor="text1"/>
                <w:kern w:val="2"/>
                <w:sz w:val="21"/>
                <w:szCs w:val="21"/>
                <w:lang w:val="en-US" w:eastAsia="zh-CN" w:bidi="ar-SA"/>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726</w:t>
            </w:r>
          </w:p>
        </w:tc>
        <w:tc>
          <w:tcPr>
            <w:tcW w:w="1217" w:type="dxa"/>
            <w:vAlign w:val="center"/>
          </w:tcPr>
          <w:p>
            <w:pPr>
              <w:keepNext w:val="0"/>
              <w:keepLines w:val="0"/>
              <w:widowControl/>
              <w:suppressLineNumbers w:val="0"/>
              <w:jc w:val="center"/>
              <w:textAlignment w:val="center"/>
              <w:rPr>
                <w:rFonts w:ascii="黑体" w:hAnsi="黑体" w:eastAsia="黑体" w:cstheme="minorBidi"/>
                <w:color w:val="000000" w:themeColor="text1"/>
                <w:kern w:val="2"/>
                <w:sz w:val="21"/>
                <w:szCs w:val="21"/>
                <w:lang w:val="en-US" w:eastAsia="zh-CN" w:bidi="ar-SA"/>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40.5</w:t>
            </w:r>
          </w:p>
        </w:tc>
        <w:tc>
          <w:tcPr>
            <w:tcW w:w="1217" w:type="dxa"/>
            <w:vAlign w:val="center"/>
          </w:tcPr>
          <w:p>
            <w:pPr>
              <w:keepNext w:val="0"/>
              <w:keepLines w:val="0"/>
              <w:widowControl/>
              <w:suppressLineNumbers w:val="0"/>
              <w:jc w:val="center"/>
              <w:textAlignment w:val="center"/>
              <w:rPr>
                <w:rFonts w:hint="eastAsia" w:ascii="黑体" w:hAnsi="黑体" w:eastAsia="黑体" w:cstheme="minorBidi"/>
                <w:color w:val="000000" w:themeColor="text1"/>
                <w:kern w:val="2"/>
                <w:sz w:val="21"/>
                <w:szCs w:val="21"/>
                <w:lang w:val="en-US" w:eastAsia="zh-CN" w:bidi="ar-SA"/>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25.64%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黑体" w:hAnsi="黑体" w:eastAsia="黑体"/>
                <w:b/>
                <w:szCs w:val="21"/>
              </w:rPr>
            </w:pPr>
            <w:r>
              <w:rPr>
                <w:rFonts w:hint="eastAsia" w:ascii="黑体" w:hAnsi="黑体" w:eastAsia="黑体"/>
                <w:b/>
                <w:szCs w:val="21"/>
                <w:lang w:val="en-US" w:eastAsia="zh-CN"/>
              </w:rPr>
              <w:t>选修课</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160</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240</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400</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20</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14.12%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专业（技能）课</w:t>
            </w: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专业基础课</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330</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94</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424</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24</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14.97%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专业核心课</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294</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132</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426</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23</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15.04%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职业技能训练</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0</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216</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216</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9</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0</w:t>
            </w: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综合实践</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0</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640</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640</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32</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22.60%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合计</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1245</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1587</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2832</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148.5</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比例</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43.96%</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56.04%</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r>
              <w:rPr>
                <w:rFonts w:hint="eastAsia" w:ascii="宋体" w:hAnsi="宋体" w:eastAsia="宋体" w:cs="宋体"/>
                <w:i w:val="0"/>
                <w:color w:val="000000" w:themeColor="text1"/>
                <w:kern w:val="0"/>
                <w:sz w:val="21"/>
                <w:szCs w:val="21"/>
                <w:u w:val="none"/>
                <w:lang w:val="en-US" w:eastAsia="zh-CN" w:bidi="ar"/>
                <w14:textFill>
                  <w14:solidFill>
                    <w14:schemeClr w14:val="tx1"/>
                  </w14:solidFill>
                </w14:textFill>
              </w:rPr>
              <w:t>100%</w:t>
            </w: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p>
        </w:tc>
        <w:tc>
          <w:tcPr>
            <w:tcW w:w="1217" w:type="dxa"/>
            <w:vAlign w:val="center"/>
          </w:tcPr>
          <w:p>
            <w:pPr>
              <w:keepNext w:val="0"/>
              <w:keepLines w:val="0"/>
              <w:widowControl/>
              <w:suppressLineNumbers w:val="0"/>
              <w:jc w:val="center"/>
              <w:textAlignment w:val="center"/>
              <w:rPr>
                <w:rFonts w:ascii="黑体" w:hAnsi="黑体" w:eastAsia="黑体"/>
                <w:color w:val="000000" w:themeColor="text1"/>
                <w:szCs w:val="21"/>
                <w14:textFill>
                  <w14:solidFill>
                    <w14:schemeClr w14:val="tx1"/>
                  </w14:solidFill>
                </w14:textFill>
              </w:rPr>
            </w:pPr>
          </w:p>
        </w:tc>
      </w:tr>
    </w:tbl>
    <w:p>
      <w:pPr>
        <w:adjustRightInd w:val="0"/>
        <w:spacing w:line="560" w:lineRule="exact"/>
        <w:ind w:firstLine="480" w:firstLineChars="200"/>
        <w:rPr>
          <w:rFonts w:ascii="黑体" w:hAnsi="黑体" w:eastAsia="黑体"/>
          <w:b/>
          <w:color w:val="000000" w:themeColor="text1"/>
          <w:sz w:val="24"/>
          <w:szCs w:val="24"/>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说明：第二课堂总计500学时25学分，其中项目1思政与道德100学时5学分列为公共基础课程计算，其余400学时20学分列为选修课计算。</w:t>
      </w:r>
    </w:p>
    <w:p>
      <w:pPr>
        <w:adjustRightInd w:val="0"/>
        <w:spacing w:line="560" w:lineRule="exact"/>
        <w:ind w:firstLine="480" w:firstLineChars="200"/>
        <w:rPr>
          <w:rFonts w:ascii="黑体" w:hAnsi="黑体" w:eastAsia="黑体"/>
          <w:b/>
          <w:sz w:val="24"/>
          <w:szCs w:val="24"/>
        </w:rPr>
      </w:pPr>
    </w:p>
    <w:p>
      <w:pPr>
        <w:adjustRightInd w:val="0"/>
        <w:spacing w:line="560" w:lineRule="exact"/>
        <w:ind w:firstLine="480" w:firstLineChars="200"/>
        <w:rPr>
          <w:rFonts w:ascii="黑体" w:hAnsi="黑体" w:eastAsia="黑体"/>
          <w:b/>
          <w:sz w:val="24"/>
          <w:szCs w:val="24"/>
        </w:rPr>
      </w:pPr>
      <w:r>
        <w:rPr>
          <w:rFonts w:hint="eastAsia" w:ascii="黑体" w:hAnsi="黑体" w:eastAsia="黑体"/>
          <w:b/>
          <w:sz w:val="24"/>
          <w:szCs w:val="24"/>
        </w:rPr>
        <w:t>八</w:t>
      </w:r>
      <w:r>
        <w:rPr>
          <w:rFonts w:ascii="黑体" w:hAnsi="黑体" w:eastAsia="黑体"/>
          <w:b/>
          <w:sz w:val="24"/>
          <w:szCs w:val="24"/>
        </w:rPr>
        <w:t>、</w:t>
      </w:r>
      <w:r>
        <w:rPr>
          <w:rFonts w:hint="eastAsia" w:ascii="黑体" w:hAnsi="黑体" w:eastAsia="黑体"/>
          <w:b/>
          <w:sz w:val="24"/>
          <w:szCs w:val="24"/>
        </w:rPr>
        <w:t>实施保障</w:t>
      </w:r>
    </w:p>
    <w:p>
      <w:pPr>
        <w:adjustRightInd w:val="0"/>
        <w:spacing w:line="560" w:lineRule="exact"/>
        <w:ind w:firstLine="480" w:firstLineChars="200"/>
        <w:rPr>
          <w:rFonts w:asciiTheme="minorEastAsia" w:hAnsiTheme="minorEastAsia"/>
          <w:b/>
          <w:sz w:val="24"/>
          <w:szCs w:val="24"/>
        </w:rPr>
      </w:pPr>
      <w:r>
        <w:rPr>
          <w:rFonts w:asciiTheme="minorEastAsia" w:hAnsiTheme="minorEastAsia"/>
          <w:b/>
          <w:sz w:val="24"/>
          <w:szCs w:val="24"/>
        </w:rPr>
        <w:t>（</w:t>
      </w:r>
      <w:r>
        <w:rPr>
          <w:rFonts w:hint="eastAsia" w:asciiTheme="minorEastAsia" w:hAnsiTheme="minorEastAsia"/>
          <w:b/>
          <w:sz w:val="24"/>
          <w:szCs w:val="24"/>
        </w:rPr>
        <w:t>一</w:t>
      </w:r>
      <w:r>
        <w:rPr>
          <w:rFonts w:asciiTheme="minorEastAsia" w:hAnsiTheme="minorEastAsia"/>
          <w:b/>
          <w:sz w:val="24"/>
          <w:szCs w:val="24"/>
        </w:rPr>
        <w:t>）师资队伍</w:t>
      </w:r>
    </w:p>
    <w:p>
      <w:pPr>
        <w:spacing w:line="560" w:lineRule="exact"/>
        <w:ind w:firstLine="480" w:firstLineChars="200"/>
        <w:rPr>
          <w:rFonts w:ascii="宋体"/>
          <w:sz w:val="24"/>
          <w:szCs w:val="24"/>
        </w:rPr>
      </w:pPr>
      <w:r>
        <w:rPr>
          <w:rFonts w:ascii="宋体" w:hAnsi="宋体"/>
          <w:sz w:val="24"/>
          <w:szCs w:val="24"/>
        </w:rPr>
        <w:t>1</w:t>
      </w:r>
      <w:r>
        <w:rPr>
          <w:rFonts w:hint="eastAsia" w:ascii="宋体" w:hAnsi="宋体"/>
          <w:sz w:val="24"/>
          <w:szCs w:val="24"/>
        </w:rPr>
        <w:t>、队伍结构</w:t>
      </w:r>
    </w:p>
    <w:p>
      <w:pPr>
        <w:spacing w:line="560" w:lineRule="exact"/>
        <w:ind w:firstLine="480" w:firstLineChars="200"/>
        <w:rPr>
          <w:rFonts w:ascii="宋体"/>
          <w:sz w:val="24"/>
          <w:szCs w:val="24"/>
        </w:rPr>
      </w:pPr>
      <w:r>
        <w:rPr>
          <w:rFonts w:hint="eastAsia" w:ascii="宋体" w:hAnsi="宋体"/>
          <w:sz w:val="24"/>
          <w:szCs w:val="24"/>
        </w:rPr>
        <w:t>学生数与本专业专任教师数比例不高于16</w:t>
      </w:r>
      <w:r>
        <w:rPr>
          <w:rFonts w:ascii="宋体" w:hAnsi="宋体"/>
          <w:sz w:val="24"/>
          <w:szCs w:val="24"/>
        </w:rPr>
        <w:t>:1</w:t>
      </w:r>
      <w:r>
        <w:rPr>
          <w:rFonts w:hint="eastAsia" w:ascii="宋体" w:hAnsi="宋体"/>
          <w:sz w:val="24"/>
          <w:szCs w:val="24"/>
        </w:rPr>
        <w:t>，双师素质教师占专业教师比例不低于5</w:t>
      </w:r>
      <w:r>
        <w:rPr>
          <w:rFonts w:ascii="宋体" w:hAnsi="宋体"/>
          <w:sz w:val="24"/>
          <w:szCs w:val="24"/>
        </w:rPr>
        <w:t>0%</w:t>
      </w:r>
      <w:r>
        <w:rPr>
          <w:rFonts w:hint="eastAsia" w:ascii="宋体" w:hAnsi="宋体"/>
          <w:sz w:val="24"/>
          <w:szCs w:val="24"/>
        </w:rPr>
        <w:t>，专任教师队伍职称、年龄结构合理。</w:t>
      </w:r>
    </w:p>
    <w:p>
      <w:pPr>
        <w:spacing w:line="560" w:lineRule="exact"/>
        <w:ind w:firstLine="480" w:firstLineChars="200"/>
        <w:rPr>
          <w:rFonts w:ascii="宋体"/>
          <w:sz w:val="24"/>
          <w:szCs w:val="24"/>
        </w:rPr>
      </w:pPr>
      <w:r>
        <w:rPr>
          <w:rFonts w:ascii="宋体" w:hAnsi="宋体"/>
          <w:sz w:val="24"/>
          <w:szCs w:val="24"/>
        </w:rPr>
        <w:t>2</w:t>
      </w:r>
      <w:r>
        <w:rPr>
          <w:rFonts w:hint="eastAsia" w:ascii="宋体" w:hAnsi="宋体"/>
          <w:sz w:val="24"/>
          <w:szCs w:val="24"/>
        </w:rPr>
        <w:t>、专任教师</w:t>
      </w:r>
    </w:p>
    <w:p>
      <w:pPr>
        <w:spacing w:line="560" w:lineRule="exact"/>
        <w:ind w:firstLine="480" w:firstLineChars="200"/>
        <w:rPr>
          <w:rFonts w:ascii="宋体"/>
          <w:sz w:val="24"/>
          <w:szCs w:val="24"/>
        </w:rPr>
      </w:pPr>
      <w:r>
        <w:rPr>
          <w:rFonts w:hint="eastAsia" w:ascii="宋体" w:hAnsi="宋体"/>
          <w:sz w:val="24"/>
          <w:szCs w:val="24"/>
        </w:rPr>
        <w:t>具有高校教师资格和本专业领域有关证书；有理想信念、有道德情操、有扎实学识、有仁爱之心；具有电子商务、管理科学与工程、工商管理、计算机科学技术等相关专业本科及以上学历；具有扎实的电子商务相关理论功底和实践能力；具有较强信息化教学能力，能够开展课程教学改革和科学研究；每</w:t>
      </w:r>
      <w:r>
        <w:rPr>
          <w:rFonts w:ascii="宋体" w:hAnsi="宋体"/>
          <w:sz w:val="24"/>
          <w:szCs w:val="24"/>
        </w:rPr>
        <w:t>5</w:t>
      </w:r>
      <w:r>
        <w:rPr>
          <w:rFonts w:hint="eastAsia" w:ascii="宋体" w:hAnsi="宋体"/>
          <w:sz w:val="24"/>
          <w:szCs w:val="24"/>
        </w:rPr>
        <w:t>年累计不少于</w:t>
      </w:r>
      <w:r>
        <w:rPr>
          <w:rFonts w:ascii="宋体" w:hAnsi="宋体"/>
          <w:sz w:val="24"/>
          <w:szCs w:val="24"/>
        </w:rPr>
        <w:t xml:space="preserve">6 </w:t>
      </w:r>
      <w:r>
        <w:rPr>
          <w:rFonts w:hint="eastAsia" w:ascii="宋体" w:hAnsi="宋体"/>
          <w:sz w:val="24"/>
          <w:szCs w:val="24"/>
        </w:rPr>
        <w:t>个月的企业实践经历。</w:t>
      </w:r>
    </w:p>
    <w:p>
      <w:pPr>
        <w:spacing w:line="560" w:lineRule="exact"/>
        <w:ind w:firstLine="480" w:firstLineChars="200"/>
        <w:rPr>
          <w:rFonts w:ascii="宋体"/>
          <w:sz w:val="24"/>
          <w:szCs w:val="24"/>
        </w:rPr>
      </w:pPr>
      <w:r>
        <w:rPr>
          <w:rFonts w:ascii="宋体" w:hAnsi="宋体"/>
          <w:sz w:val="24"/>
          <w:szCs w:val="24"/>
        </w:rPr>
        <w:t>3</w:t>
      </w:r>
      <w:r>
        <w:rPr>
          <w:rFonts w:hint="eastAsia" w:ascii="宋体" w:hAnsi="宋体"/>
          <w:sz w:val="24"/>
          <w:szCs w:val="24"/>
        </w:rPr>
        <w:t>、专业带头人</w:t>
      </w:r>
    </w:p>
    <w:p>
      <w:pPr>
        <w:spacing w:line="560" w:lineRule="exact"/>
        <w:ind w:firstLine="480" w:firstLineChars="200"/>
        <w:rPr>
          <w:rFonts w:ascii="宋体"/>
          <w:sz w:val="24"/>
          <w:szCs w:val="24"/>
        </w:rPr>
      </w:pPr>
      <w:r>
        <w:rPr>
          <w:rFonts w:hint="eastAsia" w:ascii="宋体" w:hAnsi="宋体"/>
          <w:sz w:val="24"/>
          <w:szCs w:val="24"/>
        </w:rPr>
        <w:t>具有中级及以上职称，能够较好地把握国内外电子商务行业、专业发展，能广泛联系行业企业，了解行业企业对本专业人才的需求实际，教学设计、专业研究能力强，组织开展教科研工作能力强，在本区域或本领域具有一定的专业影响力。</w:t>
      </w:r>
    </w:p>
    <w:p>
      <w:pPr>
        <w:spacing w:line="560" w:lineRule="exact"/>
        <w:ind w:firstLine="480" w:firstLineChars="200"/>
        <w:rPr>
          <w:rFonts w:ascii="宋体"/>
          <w:sz w:val="24"/>
          <w:szCs w:val="24"/>
        </w:rPr>
      </w:pPr>
      <w:r>
        <w:rPr>
          <w:rFonts w:ascii="宋体" w:hAnsi="宋体"/>
          <w:sz w:val="24"/>
          <w:szCs w:val="24"/>
        </w:rPr>
        <w:t>4</w:t>
      </w:r>
      <w:r>
        <w:rPr>
          <w:rFonts w:hint="eastAsia" w:ascii="宋体" w:hAnsi="宋体"/>
          <w:sz w:val="24"/>
          <w:szCs w:val="24"/>
        </w:rPr>
        <w:t>、兼职教师</w:t>
      </w:r>
    </w:p>
    <w:p>
      <w:pPr>
        <w:adjustRightInd w:val="0"/>
        <w:spacing w:line="560" w:lineRule="exact"/>
        <w:ind w:firstLine="480" w:firstLineChars="200"/>
        <w:jc w:val="left"/>
        <w:rPr>
          <w:rFonts w:ascii="宋体" w:cs="仿宋"/>
          <w:kern w:val="0"/>
          <w:sz w:val="24"/>
          <w:szCs w:val="24"/>
        </w:rPr>
      </w:pPr>
      <w:r>
        <w:rPr>
          <w:rFonts w:hint="eastAsia" w:ascii="宋体" w:hAnsi="宋体" w:cs="仿宋"/>
          <w:kern w:val="0"/>
          <w:sz w:val="24"/>
          <w:szCs w:val="24"/>
        </w:rPr>
        <w:t>主要从电商企业聘任，具备良好的思想政治素质、职业道德和工匠精神，具有扎实的专业知识和丰富的实际工作经验，能承担课程与实训教学、实习指导等专业教学任务。</w:t>
      </w:r>
    </w:p>
    <w:p>
      <w:pPr>
        <w:adjustRightInd w:val="0"/>
        <w:spacing w:line="560" w:lineRule="exact"/>
        <w:ind w:firstLine="480" w:firstLineChars="200"/>
        <w:rPr>
          <w:rFonts w:asciiTheme="minorEastAsia" w:hAnsiTheme="minorEastAsia"/>
          <w:b/>
          <w:sz w:val="24"/>
          <w:szCs w:val="24"/>
        </w:rPr>
      </w:pPr>
      <w:r>
        <w:rPr>
          <w:rFonts w:hint="eastAsia" w:asciiTheme="minorEastAsia" w:hAnsiTheme="minorEastAsia"/>
          <w:b/>
          <w:sz w:val="24"/>
          <w:szCs w:val="24"/>
        </w:rPr>
        <w:t>（二）教学设施</w:t>
      </w:r>
    </w:p>
    <w:p>
      <w:pPr>
        <w:spacing w:line="560" w:lineRule="exact"/>
        <w:ind w:firstLine="480" w:firstLineChars="200"/>
        <w:rPr>
          <w:rFonts w:ascii="宋体"/>
          <w:sz w:val="24"/>
          <w:szCs w:val="24"/>
        </w:rPr>
      </w:pPr>
      <w:r>
        <w:rPr>
          <w:rFonts w:hint="eastAsia" w:ascii="宋体" w:hAnsi="宋体"/>
          <w:sz w:val="24"/>
          <w:szCs w:val="24"/>
        </w:rPr>
        <w:t>教学设施主要包括能够满足正常的课程教学、实习实训所需的专业教室、校内实训室和校外实训基地等。</w:t>
      </w:r>
    </w:p>
    <w:p>
      <w:pPr>
        <w:spacing w:line="560" w:lineRule="exact"/>
        <w:ind w:firstLine="480" w:firstLineChars="200"/>
        <w:rPr>
          <w:rFonts w:ascii="宋体"/>
          <w:sz w:val="24"/>
          <w:szCs w:val="24"/>
        </w:rPr>
      </w:pPr>
      <w:r>
        <w:rPr>
          <w:rFonts w:ascii="宋体" w:hAnsi="宋体"/>
          <w:sz w:val="24"/>
          <w:szCs w:val="24"/>
        </w:rPr>
        <w:t>1</w:t>
      </w:r>
      <w:r>
        <w:rPr>
          <w:rFonts w:hint="eastAsia" w:ascii="宋体" w:hAnsi="宋体"/>
          <w:sz w:val="24"/>
          <w:szCs w:val="24"/>
        </w:rPr>
        <w:t>、专业教室基本条件</w:t>
      </w:r>
    </w:p>
    <w:p>
      <w:pPr>
        <w:spacing w:line="560" w:lineRule="exact"/>
        <w:ind w:firstLine="480" w:firstLineChars="200"/>
        <w:rPr>
          <w:rFonts w:ascii="宋体"/>
          <w:sz w:val="24"/>
          <w:szCs w:val="24"/>
        </w:rPr>
      </w:pPr>
      <w:r>
        <w:rPr>
          <w:rFonts w:hint="eastAsia" w:ascii="宋体" w:hAnsi="宋体"/>
          <w:sz w:val="24"/>
          <w:szCs w:val="24"/>
        </w:rPr>
        <w:t>专业教室一般配备黑（白）板、多媒体计算机、投影设备、音响设备、互联网接入或</w:t>
      </w:r>
      <w:r>
        <w:rPr>
          <w:rFonts w:ascii="宋体" w:hAnsi="宋体"/>
          <w:sz w:val="24"/>
          <w:szCs w:val="24"/>
        </w:rPr>
        <w:t>Wi-Fi</w:t>
      </w:r>
      <w:r>
        <w:rPr>
          <w:rFonts w:hint="eastAsia" w:ascii="宋体" w:hAnsi="宋体"/>
          <w:sz w:val="24"/>
          <w:szCs w:val="24"/>
        </w:rPr>
        <w:t>环境，并实施网络安全防护措施；安装应急照明装置并保持良好状态，符合紧急疏散要求，标志明显，保持逃生通道畅通无阻。</w:t>
      </w:r>
    </w:p>
    <w:p>
      <w:pPr>
        <w:spacing w:line="560" w:lineRule="exact"/>
        <w:ind w:firstLine="480" w:firstLineChars="200"/>
        <w:rPr>
          <w:rFonts w:ascii="宋体"/>
          <w:sz w:val="24"/>
          <w:szCs w:val="24"/>
        </w:rPr>
      </w:pPr>
      <w:r>
        <w:rPr>
          <w:rFonts w:ascii="宋体" w:hAnsi="宋体"/>
          <w:sz w:val="24"/>
          <w:szCs w:val="24"/>
        </w:rPr>
        <w:t>2</w:t>
      </w:r>
      <w:r>
        <w:rPr>
          <w:rFonts w:hint="eastAsia" w:ascii="宋体" w:hAnsi="宋体"/>
          <w:sz w:val="24"/>
          <w:szCs w:val="24"/>
        </w:rPr>
        <w:t>、校内实训室基本要求</w:t>
      </w:r>
    </w:p>
    <w:p>
      <w:pPr>
        <w:spacing w:line="360" w:lineRule="auto"/>
        <w:ind w:firstLine="480" w:firstLineChars="200"/>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我校高职电子商务专业</w:t>
      </w:r>
      <w:r>
        <w:rPr>
          <w:rFonts w:ascii="宋体" w:hAnsi="宋体"/>
          <w:bCs/>
          <w:color w:val="000000" w:themeColor="text1"/>
          <w:sz w:val="24"/>
          <w14:textFill>
            <w14:solidFill>
              <w14:schemeClr w14:val="tx1"/>
            </w14:solidFill>
          </w14:textFill>
        </w:rPr>
        <w:t>校内实训基地建设主要包括</w:t>
      </w:r>
      <w:r>
        <w:rPr>
          <w:rFonts w:hint="eastAsia" w:ascii="宋体" w:hAnsi="宋体"/>
          <w:bCs/>
          <w:color w:val="000000" w:themeColor="text1"/>
          <w:sz w:val="24"/>
          <w14:textFill>
            <w14:solidFill>
              <w14:schemeClr w14:val="tx1"/>
            </w14:solidFill>
          </w14:textFill>
        </w:rPr>
        <w:t>电子商务</w:t>
      </w:r>
      <w:r>
        <w:rPr>
          <w:rFonts w:ascii="宋体" w:hAnsi="宋体"/>
          <w:bCs/>
          <w:color w:val="000000" w:themeColor="text1"/>
          <w:sz w:val="24"/>
          <w14:textFill>
            <w14:solidFill>
              <w14:schemeClr w14:val="tx1"/>
            </w14:solidFill>
          </w14:textFill>
        </w:rPr>
        <w:t>模拟实训室</w:t>
      </w:r>
      <w:r>
        <w:rPr>
          <w:rFonts w:ascii="宋体" w:hAnsi="宋体"/>
          <w:bCs/>
          <w:color w:val="000000" w:themeColor="text1"/>
          <w:spacing w:val="-9"/>
          <w:sz w:val="24"/>
          <w14:textFill>
            <w14:solidFill>
              <w14:schemeClr w14:val="tx1"/>
            </w14:solidFill>
          </w14:textFill>
        </w:rPr>
        <w:t>、</w:t>
      </w:r>
      <w:r>
        <w:rPr>
          <w:rFonts w:hint="eastAsia" w:ascii="宋体" w:hAnsi="宋体"/>
          <w:bCs/>
          <w:color w:val="000000" w:themeColor="text1"/>
          <w:spacing w:val="-9"/>
          <w:sz w:val="24"/>
          <w14:textFill>
            <w14:solidFill>
              <w14:schemeClr w14:val="tx1"/>
            </w14:solidFill>
          </w14:textFill>
        </w:rPr>
        <w:t>企业</w:t>
      </w:r>
      <w:r>
        <w:rPr>
          <w:rFonts w:ascii="宋体" w:hAnsi="宋体"/>
          <w:bCs/>
          <w:color w:val="000000" w:themeColor="text1"/>
          <w:spacing w:val="-9"/>
          <w:sz w:val="24"/>
          <w14:textFill>
            <w14:solidFill>
              <w14:schemeClr w14:val="tx1"/>
            </w14:solidFill>
          </w14:textFill>
        </w:rPr>
        <w:t>经营模拟沙盘实训室</w:t>
      </w:r>
      <w:r>
        <w:rPr>
          <w:rFonts w:hint="eastAsia" w:ascii="宋体" w:hAnsi="宋体"/>
          <w:bCs/>
          <w:color w:val="000000" w:themeColor="text1"/>
          <w:spacing w:val="-9"/>
          <w:sz w:val="24"/>
          <w14:textFill>
            <w14:solidFill>
              <w14:schemeClr w14:val="tx1"/>
            </w14:solidFill>
          </w14:textFill>
        </w:rPr>
        <w:t>、物流实训室以及网页设计与制作实训室等；</w:t>
      </w:r>
      <w:r>
        <w:rPr>
          <w:rFonts w:ascii="宋体" w:hAnsi="宋体"/>
          <w:bCs/>
          <w:color w:val="000000" w:themeColor="text1"/>
          <w:spacing w:val="-9"/>
          <w:sz w:val="24"/>
          <w14:textFill>
            <w14:solidFill>
              <w14:schemeClr w14:val="tx1"/>
            </w14:solidFill>
          </w14:textFill>
        </w:rPr>
        <w:t>为</w:t>
      </w:r>
      <w:r>
        <w:rPr>
          <w:rFonts w:hint="eastAsia" w:ascii="宋体" w:hAnsi="宋体"/>
          <w:bCs/>
          <w:color w:val="000000" w:themeColor="text1"/>
          <w:spacing w:val="-9"/>
          <w:sz w:val="24"/>
          <w14:textFill>
            <w14:solidFill>
              <w14:schemeClr w14:val="tx1"/>
            </w14:solidFill>
          </w14:textFill>
        </w:rPr>
        <w:t>本专业</w:t>
      </w:r>
      <w:r>
        <w:rPr>
          <w:rFonts w:ascii="宋体" w:hAnsi="宋体"/>
          <w:bCs/>
          <w:color w:val="000000" w:themeColor="text1"/>
          <w:spacing w:val="-9"/>
          <w:sz w:val="24"/>
          <w14:textFill>
            <w14:solidFill>
              <w14:schemeClr w14:val="tx1"/>
            </w14:solidFill>
          </w14:textFill>
        </w:rPr>
        <w:t>学生</w:t>
      </w:r>
      <w:r>
        <w:rPr>
          <w:rFonts w:hint="eastAsia" w:ascii="宋体" w:hAnsi="宋体"/>
          <w:bCs/>
          <w:color w:val="000000" w:themeColor="text1"/>
          <w:spacing w:val="-9"/>
          <w:sz w:val="24"/>
          <w14:textFill>
            <w14:solidFill>
              <w14:schemeClr w14:val="tx1"/>
            </w14:solidFill>
          </w14:textFill>
        </w:rPr>
        <w:t>从事专业核心课程的学习以及职业技能训练课的开展</w:t>
      </w:r>
      <w:r>
        <w:rPr>
          <w:rFonts w:ascii="宋体" w:hAnsi="宋体"/>
          <w:bCs/>
          <w:color w:val="000000" w:themeColor="text1"/>
          <w:spacing w:val="-9"/>
          <w:sz w:val="24"/>
          <w14:textFill>
            <w14:solidFill>
              <w14:schemeClr w14:val="tx1"/>
            </w14:solidFill>
          </w14:textFill>
        </w:rPr>
        <w:t>提供</w:t>
      </w:r>
      <w:r>
        <w:rPr>
          <w:rFonts w:hint="eastAsia" w:ascii="宋体" w:hAnsi="宋体"/>
          <w:bCs/>
          <w:color w:val="000000" w:themeColor="text1"/>
          <w:spacing w:val="-9"/>
          <w:sz w:val="24"/>
          <w14:textFill>
            <w14:solidFill>
              <w14:schemeClr w14:val="tx1"/>
            </w14:solidFill>
          </w14:textFill>
        </w:rPr>
        <w:t>了一个仿真的学习</w:t>
      </w:r>
      <w:r>
        <w:rPr>
          <w:rFonts w:ascii="宋体" w:hAnsi="宋体"/>
          <w:bCs/>
          <w:color w:val="000000" w:themeColor="text1"/>
          <w:sz w:val="24"/>
          <w14:textFill>
            <w14:solidFill>
              <w14:schemeClr w14:val="tx1"/>
            </w14:solidFill>
          </w14:textFill>
        </w:rPr>
        <w:t>环境，</w:t>
      </w:r>
      <w:r>
        <w:rPr>
          <w:rFonts w:hint="eastAsia" w:ascii="宋体" w:hAnsi="宋体"/>
          <w:bCs/>
          <w:color w:val="000000" w:themeColor="text1"/>
          <w:sz w:val="24"/>
          <w14:textFill>
            <w14:solidFill>
              <w14:schemeClr w14:val="tx1"/>
            </w14:solidFill>
          </w14:textFill>
        </w:rPr>
        <w:t>较好地</w:t>
      </w:r>
      <w:r>
        <w:rPr>
          <w:rFonts w:ascii="宋体" w:hAnsi="宋体"/>
          <w:bCs/>
          <w:color w:val="000000" w:themeColor="text1"/>
          <w:sz w:val="24"/>
          <w14:textFill>
            <w14:solidFill>
              <w14:schemeClr w14:val="tx1"/>
            </w14:solidFill>
          </w14:textFill>
        </w:rPr>
        <w:t>解决</w:t>
      </w:r>
      <w:r>
        <w:rPr>
          <w:rFonts w:hint="eastAsia" w:ascii="宋体" w:hAnsi="宋体"/>
          <w:bCs/>
          <w:color w:val="000000" w:themeColor="text1"/>
          <w:sz w:val="24"/>
          <w14:textFill>
            <w14:solidFill>
              <w14:schemeClr w14:val="tx1"/>
            </w14:solidFill>
          </w14:textFill>
        </w:rPr>
        <w:t>了</w:t>
      </w:r>
      <w:r>
        <w:rPr>
          <w:rFonts w:ascii="宋体" w:hAnsi="宋体"/>
          <w:bCs/>
          <w:color w:val="000000" w:themeColor="text1"/>
          <w:sz w:val="24"/>
          <w14:textFill>
            <w14:solidFill>
              <w14:schemeClr w14:val="tx1"/>
            </w14:solidFill>
          </w14:textFill>
        </w:rPr>
        <w:t>学生实践操作技能培养的问题。</w:t>
      </w:r>
    </w:p>
    <w:p>
      <w:pPr>
        <w:spacing w:line="360" w:lineRule="auto"/>
        <w:ind w:firstLine="480" w:firstLineChars="200"/>
        <w:rPr>
          <w:rFonts w:ascii="宋体"/>
          <w:b/>
          <w:sz w:val="24"/>
        </w:rPr>
      </w:pPr>
      <w:r>
        <w:rPr>
          <w:rFonts w:hint="eastAsia" w:ascii="宋体" w:hAnsi="宋体"/>
          <w:b/>
          <w:sz w:val="24"/>
        </w:rPr>
        <w:t>校内实验、实训室设置一览表：</w:t>
      </w:r>
    </w:p>
    <w:tbl>
      <w:tblPr>
        <w:tblStyle w:val="11"/>
        <w:tblW w:w="83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2745"/>
        <w:gridCol w:w="4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731" w:type="dxa"/>
            <w:vAlign w:val="center"/>
          </w:tcPr>
          <w:p>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序号</w:t>
            </w:r>
          </w:p>
        </w:tc>
        <w:tc>
          <w:tcPr>
            <w:tcW w:w="2745" w:type="dxa"/>
            <w:vAlign w:val="center"/>
          </w:tcPr>
          <w:p>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实训室名称</w:t>
            </w:r>
          </w:p>
        </w:tc>
        <w:tc>
          <w:tcPr>
            <w:tcW w:w="4882" w:type="dxa"/>
            <w:vAlign w:val="center"/>
          </w:tcPr>
          <w:p>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主要职能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31"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1</w:t>
            </w:r>
          </w:p>
        </w:tc>
        <w:tc>
          <w:tcPr>
            <w:tcW w:w="2745"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电子商务模拟实训室</w:t>
            </w:r>
          </w:p>
        </w:tc>
        <w:tc>
          <w:tcPr>
            <w:tcW w:w="4882"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通过软件模拟开展《电子商务基础》、《网络营销实务》等课程的实训教学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731"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2</w:t>
            </w:r>
          </w:p>
        </w:tc>
        <w:tc>
          <w:tcPr>
            <w:tcW w:w="2745"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pacing w:val="-9"/>
                <w:sz w:val="24"/>
                <w14:textFill>
                  <w14:solidFill>
                    <w14:schemeClr w14:val="tx1"/>
                  </w14:solidFill>
                </w14:textFill>
              </w:rPr>
              <w:t>企业</w:t>
            </w:r>
            <w:r>
              <w:rPr>
                <w:rFonts w:ascii="宋体" w:hAnsi="宋体"/>
                <w:bCs/>
                <w:color w:val="000000" w:themeColor="text1"/>
                <w:spacing w:val="-9"/>
                <w:sz w:val="24"/>
                <w14:textFill>
                  <w14:solidFill>
                    <w14:schemeClr w14:val="tx1"/>
                  </w14:solidFill>
                </w14:textFill>
              </w:rPr>
              <w:t>经营模拟沙盘</w:t>
            </w:r>
            <w:r>
              <w:rPr>
                <w:rFonts w:hint="eastAsia" w:ascii="宋体" w:hAnsi="宋体"/>
                <w:bCs/>
                <w:color w:val="000000" w:themeColor="text1"/>
                <w:sz w:val="24"/>
                <w14:textFill>
                  <w14:solidFill>
                    <w14:schemeClr w14:val="tx1"/>
                  </w14:solidFill>
                </w14:textFill>
              </w:rPr>
              <w:t>实训室</w:t>
            </w:r>
          </w:p>
        </w:tc>
        <w:tc>
          <w:tcPr>
            <w:tcW w:w="4882"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模拟企业经营管理过程实训教学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31"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3</w:t>
            </w:r>
          </w:p>
        </w:tc>
        <w:tc>
          <w:tcPr>
            <w:tcW w:w="2745"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物流实训室</w:t>
            </w:r>
          </w:p>
        </w:tc>
        <w:tc>
          <w:tcPr>
            <w:tcW w:w="4882"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进行《电子商务与现代物流》等课程的实训教学。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31"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4</w:t>
            </w:r>
          </w:p>
        </w:tc>
        <w:tc>
          <w:tcPr>
            <w:tcW w:w="2745"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网店运营实训室</w:t>
            </w:r>
          </w:p>
        </w:tc>
        <w:tc>
          <w:tcPr>
            <w:tcW w:w="4882"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开展网店运营实训教学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31" w:type="dxa"/>
            <w:vAlign w:val="center"/>
          </w:tcPr>
          <w:p>
            <w:pPr>
              <w:spacing w:line="360" w:lineRule="auto"/>
              <w:rPr>
                <w:rFonts w:ascii="宋体" w:hAnsi="宋体"/>
                <w:bCs/>
                <w:color w:val="000000" w:themeColor="text1"/>
                <w:sz w:val="24"/>
                <w14:textFill>
                  <w14:solidFill>
                    <w14:schemeClr w14:val="tx1"/>
                  </w14:solidFill>
                </w14:textFill>
              </w:rPr>
            </w:pPr>
            <w:r>
              <w:rPr>
                <w:rFonts w:ascii="宋体" w:hAnsi="宋体"/>
                <w:bCs/>
                <w:color w:val="000000" w:themeColor="text1"/>
                <w:sz w:val="24"/>
                <w14:textFill>
                  <w14:solidFill>
                    <w14:schemeClr w14:val="tx1"/>
                  </w14:solidFill>
                </w14:textFill>
              </w:rPr>
              <w:t>5</w:t>
            </w:r>
          </w:p>
        </w:tc>
        <w:tc>
          <w:tcPr>
            <w:tcW w:w="2745"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网店美工和网页设计制作实训室</w:t>
            </w:r>
          </w:p>
        </w:tc>
        <w:tc>
          <w:tcPr>
            <w:tcW w:w="4882" w:type="dxa"/>
            <w:vAlign w:val="center"/>
          </w:tcPr>
          <w:p>
            <w:pPr>
              <w:spacing w:line="360" w:lineRule="auto"/>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开展网页设计与网站建设实训、网店美工实训教学</w:t>
            </w:r>
          </w:p>
        </w:tc>
      </w:tr>
    </w:tbl>
    <w:p>
      <w:pPr>
        <w:spacing w:line="460" w:lineRule="exact"/>
        <w:ind w:firstLine="480" w:firstLineChars="200"/>
        <w:rPr>
          <w:rFonts w:ascii="宋体"/>
          <w:b/>
          <w:sz w:val="24"/>
        </w:rPr>
      </w:pPr>
      <w:r>
        <w:rPr>
          <w:rFonts w:ascii="宋体" w:hAnsi="宋体"/>
          <w:b/>
          <w:sz w:val="24"/>
        </w:rPr>
        <w:t>3.</w:t>
      </w:r>
      <w:r>
        <w:rPr>
          <w:rFonts w:hint="eastAsia" w:ascii="宋体" w:hAnsi="宋体"/>
          <w:b/>
          <w:sz w:val="24"/>
        </w:rPr>
        <w:t>校外实训基地建设</w:t>
      </w:r>
    </w:p>
    <w:p>
      <w:pPr>
        <w:spacing w:line="460" w:lineRule="exact"/>
        <w:ind w:firstLine="480" w:firstLineChars="200"/>
        <w:rPr>
          <w:rFonts w:ascii="宋体"/>
          <w:bCs/>
          <w:sz w:val="24"/>
        </w:rPr>
      </w:pPr>
      <w:r>
        <w:rPr>
          <w:rFonts w:hint="eastAsia" w:ascii="宋体" w:hAnsi="宋体"/>
          <w:bCs/>
          <w:sz w:val="24"/>
        </w:rPr>
        <w:t>校外实训基地建设不仅包括学生实践实训安排、员工培训、技术服务等内容，</w:t>
      </w:r>
      <w:r>
        <w:rPr>
          <w:rFonts w:hint="eastAsia" w:ascii="宋体" w:hAnsi="宋体"/>
          <w:bCs/>
          <w:spacing w:val="-10"/>
          <w:sz w:val="24"/>
        </w:rPr>
        <w:t>而且包括了校企双方共同参与专业培养方案的调整、</w:t>
      </w:r>
      <w:r>
        <w:rPr>
          <w:rFonts w:hint="eastAsia" w:ascii="宋体" w:hAnsi="宋体"/>
          <w:bCs/>
          <w:sz w:val="24"/>
        </w:rPr>
        <w:t>专业教学计划的安排、技能课程的开发建设等内容，积极探索建立校外实训基地新模式，实现参观、实训、实习、就业及员工技术培训、教师挂职锻炼等互动功能。</w:t>
      </w:r>
    </w:p>
    <w:p>
      <w:pPr>
        <w:spacing w:line="360" w:lineRule="auto"/>
        <w:ind w:firstLine="480" w:firstLineChars="200"/>
        <w:rPr>
          <w:rFonts w:ascii="宋体" w:hAnsi="宋体"/>
          <w:sz w:val="24"/>
        </w:rPr>
      </w:pPr>
      <w:r>
        <w:rPr>
          <w:rFonts w:hint="eastAsia" w:ascii="宋体" w:hAnsi="宋体"/>
          <w:sz w:val="24"/>
        </w:rPr>
        <w:t>已建及待建的校外实训基地一览表：</w:t>
      </w:r>
    </w:p>
    <w:tbl>
      <w:tblPr>
        <w:tblStyle w:val="11"/>
        <w:tblW w:w="7935"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6525"/>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10" w:type="dxa"/>
            <w:tcBorders>
              <w:left w:val="single" w:color="auto" w:sz="4" w:space="0"/>
            </w:tcBorders>
            <w:vAlign w:val="center"/>
          </w:tcPr>
          <w:p>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序号</w:t>
            </w:r>
          </w:p>
        </w:tc>
        <w:tc>
          <w:tcPr>
            <w:tcW w:w="6525" w:type="dxa"/>
            <w:tcBorders>
              <w:right w:val="single" w:color="auto" w:sz="4" w:space="0"/>
            </w:tcBorders>
          </w:tcPr>
          <w:p>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410" w:type="dxa"/>
            <w:tcBorders>
              <w:left w:val="single" w:color="auto" w:sz="4" w:space="0"/>
            </w:tcBorders>
            <w:vAlign w:val="center"/>
          </w:tcPr>
          <w:p>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p>
        </w:tc>
        <w:tc>
          <w:tcPr>
            <w:tcW w:w="6525" w:type="dxa"/>
            <w:tcBorders>
              <w:right w:val="single" w:color="auto" w:sz="4" w:space="0"/>
            </w:tcBorders>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铜陵中盛画材电子商务公司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410" w:type="dxa"/>
            <w:tcBorders>
              <w:left w:val="single" w:color="auto" w:sz="4" w:space="0"/>
            </w:tcBorders>
            <w:vAlign w:val="center"/>
          </w:tcPr>
          <w:p>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525" w:type="dxa"/>
            <w:tcBorders>
              <w:right w:val="single" w:color="auto" w:sz="4" w:space="0"/>
            </w:tcBorders>
            <w:vAlign w:val="center"/>
          </w:tcPr>
          <w:p>
            <w:pPr>
              <w:jc w:val="center"/>
              <w:rPr>
                <w:rFonts w:ascii="宋体" w:hAnsi="宋体"/>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铜陵铜欣祥铜铜工艺品有限责任公司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410" w:type="dxa"/>
            <w:tcBorders>
              <w:left w:val="single" w:color="auto" w:sz="4" w:space="0"/>
            </w:tcBorders>
            <w:vAlign w:val="center"/>
          </w:tcPr>
          <w:p>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p>
        </w:tc>
        <w:tc>
          <w:tcPr>
            <w:tcW w:w="6525" w:type="dxa"/>
            <w:tcBorders>
              <w:right w:val="single" w:color="auto" w:sz="4" w:space="0"/>
            </w:tcBorders>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铜陵铜草花电子商务公司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10" w:type="dxa"/>
            <w:tcBorders>
              <w:left w:val="single" w:color="auto" w:sz="4" w:space="0"/>
            </w:tcBorders>
            <w:vAlign w:val="center"/>
          </w:tcPr>
          <w:p>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w:t>
            </w:r>
          </w:p>
        </w:tc>
        <w:tc>
          <w:tcPr>
            <w:tcW w:w="6525" w:type="dxa"/>
            <w:tcBorders>
              <w:right w:val="single" w:color="auto" w:sz="4" w:space="0"/>
            </w:tcBorders>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安徽优力电子铜陵公司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410" w:type="dxa"/>
            <w:tcBorders>
              <w:left w:val="single" w:color="auto" w:sz="4" w:space="0"/>
            </w:tcBorders>
            <w:vAlign w:val="center"/>
          </w:tcPr>
          <w:p>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w:t>
            </w:r>
          </w:p>
        </w:tc>
        <w:tc>
          <w:tcPr>
            <w:tcW w:w="6525" w:type="dxa"/>
            <w:tcBorders>
              <w:right w:val="single" w:color="auto" w:sz="4" w:space="0"/>
            </w:tcBorders>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铜陵百舟网络互娱</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410" w:type="dxa"/>
            <w:tcBorders>
              <w:left w:val="single" w:color="auto" w:sz="4" w:space="0"/>
            </w:tcBorders>
            <w:vAlign w:val="center"/>
          </w:tcPr>
          <w:p>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w:t>
            </w:r>
          </w:p>
        </w:tc>
        <w:tc>
          <w:tcPr>
            <w:tcW w:w="6525" w:type="dxa"/>
            <w:tcBorders>
              <w:right w:val="single" w:color="auto" w:sz="4" w:space="0"/>
            </w:tcBorders>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猪八戒铜陵电子商务公司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410" w:type="dxa"/>
            <w:tcBorders>
              <w:left w:val="single" w:color="auto" w:sz="4" w:space="0"/>
            </w:tcBorders>
            <w:vAlign w:val="center"/>
          </w:tcPr>
          <w:p>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w:t>
            </w:r>
          </w:p>
        </w:tc>
        <w:tc>
          <w:tcPr>
            <w:tcW w:w="6525" w:type="dxa"/>
            <w:tcBorders>
              <w:right w:val="single" w:color="auto" w:sz="4" w:space="0"/>
            </w:tcBorders>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铜陵旭创电子公司</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410" w:type="dxa"/>
            <w:tcBorders>
              <w:left w:val="single" w:color="auto" w:sz="4" w:space="0"/>
            </w:tcBorders>
            <w:vAlign w:val="center"/>
          </w:tcPr>
          <w:p>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8</w:t>
            </w:r>
          </w:p>
        </w:tc>
        <w:tc>
          <w:tcPr>
            <w:tcW w:w="6525" w:type="dxa"/>
            <w:tcBorders>
              <w:right w:val="single" w:color="auto" w:sz="4" w:space="0"/>
            </w:tcBorders>
            <w:vAlign w:val="center"/>
          </w:tcPr>
          <w:p>
            <w:pPr>
              <w:jc w:val="center"/>
              <w:rPr>
                <w:rFonts w:ascii="宋体" w:hAnsi="宋体"/>
                <w:color w:val="000000" w:themeColor="text1"/>
                <w:sz w:val="24"/>
                <w14:textFill>
                  <w14:solidFill>
                    <w14:schemeClr w14:val="tx1"/>
                  </w14:solidFill>
                </w14:textFill>
              </w:rPr>
            </w:pPr>
            <w:r>
              <w:rPr>
                <w:rFonts w:hint="eastAsia" w:ascii="宋体" w:hAnsi="宋体"/>
                <w:sz w:val="24"/>
              </w:rPr>
              <w:t>南京北大荒集团</w:t>
            </w:r>
          </w:p>
        </w:tc>
      </w:tr>
    </w:tbl>
    <w:p>
      <w:pPr>
        <w:adjustRightInd w:val="0"/>
        <w:spacing w:line="560" w:lineRule="exact"/>
        <w:ind w:firstLine="480" w:firstLineChars="200"/>
        <w:rPr>
          <w:rFonts w:asciiTheme="minorEastAsia" w:hAnsiTheme="minorEastAsia"/>
          <w:b/>
          <w:sz w:val="24"/>
          <w:szCs w:val="24"/>
        </w:rPr>
      </w:pPr>
      <w:r>
        <w:rPr>
          <w:rFonts w:hint="eastAsia" w:asciiTheme="minorEastAsia" w:hAnsiTheme="minorEastAsia"/>
          <w:b/>
          <w:sz w:val="24"/>
          <w:szCs w:val="24"/>
        </w:rPr>
        <w:t>（三）教学资源</w:t>
      </w:r>
    </w:p>
    <w:p>
      <w:pPr>
        <w:spacing w:line="560" w:lineRule="exact"/>
        <w:ind w:firstLine="480" w:firstLineChars="200"/>
        <w:rPr>
          <w:rFonts w:ascii="宋体"/>
          <w:sz w:val="24"/>
          <w:szCs w:val="24"/>
        </w:rPr>
      </w:pPr>
      <w:r>
        <w:rPr>
          <w:rFonts w:hint="eastAsia" w:ascii="宋体" w:hAnsi="宋体"/>
          <w:sz w:val="24"/>
          <w:szCs w:val="24"/>
        </w:rPr>
        <w:t>教学资源主要包括能够满足学生专业学习、教师专业教学研究和教学实施所需的教材、图书文献及数字教学资源等。</w:t>
      </w:r>
    </w:p>
    <w:p>
      <w:pPr>
        <w:adjustRightInd w:val="0"/>
        <w:spacing w:line="560" w:lineRule="exact"/>
        <w:ind w:firstLine="480" w:firstLineChars="200"/>
        <w:rPr>
          <w:rFonts w:asciiTheme="minorEastAsia" w:hAnsiTheme="minorEastAsia"/>
          <w:b/>
          <w:sz w:val="24"/>
          <w:szCs w:val="24"/>
        </w:rPr>
      </w:pPr>
      <w:r>
        <w:rPr>
          <w:rFonts w:hint="eastAsia" w:asciiTheme="minorEastAsia" w:hAnsiTheme="minorEastAsia"/>
          <w:b/>
          <w:sz w:val="24"/>
          <w:szCs w:val="24"/>
        </w:rPr>
        <w:t>（四）教学方法</w:t>
      </w:r>
    </w:p>
    <w:p>
      <w:pPr>
        <w:spacing w:line="560" w:lineRule="exact"/>
        <w:ind w:firstLine="480" w:firstLineChars="200"/>
        <w:rPr>
          <w:rFonts w:asciiTheme="minorEastAsia" w:hAnsiTheme="minorEastAsia"/>
          <w:b/>
          <w:sz w:val="24"/>
          <w:szCs w:val="24"/>
        </w:rPr>
      </w:pPr>
      <w:r>
        <w:rPr>
          <w:rFonts w:hint="eastAsia" w:ascii="宋体" w:hAnsi="宋体"/>
          <w:sz w:val="24"/>
          <w:szCs w:val="24"/>
        </w:rPr>
        <w:t>专业发展重视学生在校学习与实际工作的一致性，有针对性地采取任务驱动、项目导向、顶岗实习、课堂与实训室（场）一体化等教学模式。推行和有效设计“教、学、做”为一体的情境教学方法，增强学生动手能力。</w:t>
      </w:r>
    </w:p>
    <w:p>
      <w:pPr>
        <w:adjustRightInd w:val="0"/>
        <w:spacing w:line="560" w:lineRule="exact"/>
        <w:ind w:firstLine="480" w:firstLineChars="200"/>
        <w:rPr>
          <w:rFonts w:asciiTheme="minorEastAsia" w:hAnsiTheme="minorEastAsia"/>
          <w:b/>
          <w:sz w:val="24"/>
          <w:szCs w:val="24"/>
        </w:rPr>
      </w:pPr>
      <w:r>
        <w:rPr>
          <w:rFonts w:hint="eastAsia" w:asciiTheme="minorEastAsia" w:hAnsiTheme="minorEastAsia"/>
          <w:b/>
          <w:sz w:val="24"/>
          <w:szCs w:val="24"/>
        </w:rPr>
        <w:t>（五）教学评价</w:t>
      </w:r>
    </w:p>
    <w:p>
      <w:pPr>
        <w:spacing w:line="560" w:lineRule="exact"/>
        <w:ind w:firstLine="480" w:firstLineChars="200"/>
        <w:rPr>
          <w:rFonts w:ascii="宋体"/>
          <w:sz w:val="24"/>
          <w:szCs w:val="24"/>
        </w:rPr>
      </w:pPr>
      <w:r>
        <w:rPr>
          <w:rFonts w:ascii="宋体" w:hAnsi="宋体"/>
          <w:sz w:val="24"/>
          <w:szCs w:val="24"/>
        </w:rPr>
        <w:t>1</w:t>
      </w:r>
      <w:r>
        <w:rPr>
          <w:rFonts w:hint="eastAsia" w:ascii="宋体" w:hAnsi="宋体"/>
          <w:sz w:val="24"/>
          <w:szCs w:val="24"/>
        </w:rPr>
        <w:t>、考试形式多元化。采用“多元化”考试形式，各门课程要依据课程特点确定考试形式。在教学进程中分阶段对学生进行考核，加大过程性评价的比例，可采用随堂考试、分阶段测试、知识在线测试和学期考试相结合，考试题型和方法可多样化，通过单元（阶段）测试、课程设计、调查（分析）报告、读书笔记、案例分析、实验操作和技术技能演示等考查学生对已学内容的掌握情况。</w:t>
      </w:r>
    </w:p>
    <w:p>
      <w:pPr>
        <w:spacing w:line="560" w:lineRule="exact"/>
        <w:ind w:firstLine="480" w:firstLineChars="200"/>
        <w:rPr>
          <w:rFonts w:ascii="宋体"/>
          <w:sz w:val="24"/>
          <w:szCs w:val="24"/>
        </w:rPr>
      </w:pPr>
      <w:r>
        <w:rPr>
          <w:rFonts w:ascii="宋体" w:hAnsi="宋体"/>
          <w:sz w:val="24"/>
          <w:szCs w:val="24"/>
        </w:rPr>
        <w:t>2</w:t>
      </w:r>
      <w:r>
        <w:rPr>
          <w:rFonts w:hint="eastAsia" w:ascii="宋体" w:hAnsi="宋体"/>
          <w:sz w:val="24"/>
          <w:szCs w:val="24"/>
        </w:rPr>
        <w:t>、考试方法可分为笔试、实践、网考、考证、技能竞赛、项目测试、课程设计、调研报告、读书笔记、案例分析、实训报告、作品、实习报告等。</w:t>
      </w:r>
    </w:p>
    <w:p>
      <w:pPr>
        <w:adjustRightInd w:val="0"/>
        <w:spacing w:line="560" w:lineRule="exact"/>
        <w:ind w:firstLine="480" w:firstLineChars="200"/>
        <w:rPr>
          <w:rFonts w:asciiTheme="minorEastAsia" w:hAnsiTheme="minorEastAsia"/>
          <w:b/>
          <w:sz w:val="24"/>
          <w:szCs w:val="24"/>
        </w:rPr>
      </w:pPr>
      <w:r>
        <w:rPr>
          <w:rFonts w:hint="eastAsia" w:asciiTheme="minorEastAsia" w:hAnsiTheme="minorEastAsia"/>
          <w:b/>
          <w:sz w:val="24"/>
          <w:szCs w:val="24"/>
        </w:rPr>
        <w:t>（六）质量管理</w:t>
      </w:r>
    </w:p>
    <w:p>
      <w:pPr>
        <w:spacing w:line="560" w:lineRule="exact"/>
        <w:ind w:firstLine="480" w:firstLineChars="200"/>
        <w:rPr>
          <w:rFonts w:ascii="宋体"/>
          <w:sz w:val="24"/>
          <w:szCs w:val="24"/>
        </w:rPr>
      </w:pPr>
      <w:r>
        <w:rPr>
          <w:rFonts w:ascii="宋体" w:hAnsi="宋体"/>
          <w:sz w:val="24"/>
          <w:szCs w:val="24"/>
        </w:rPr>
        <w:t>1</w:t>
      </w:r>
      <w:r>
        <w:rPr>
          <w:rFonts w:hint="eastAsia" w:ascii="宋体" w:hAnsi="宋体"/>
          <w:sz w:val="24"/>
          <w:szCs w:val="24"/>
        </w:rPr>
        <w:t>、学校和系部建立了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pPr>
        <w:spacing w:line="560" w:lineRule="exact"/>
        <w:ind w:firstLine="480" w:firstLineChars="200"/>
        <w:rPr>
          <w:rFonts w:ascii="宋体"/>
          <w:sz w:val="24"/>
          <w:szCs w:val="24"/>
        </w:rPr>
      </w:pPr>
      <w:r>
        <w:rPr>
          <w:rFonts w:ascii="宋体" w:hAnsi="宋体"/>
          <w:sz w:val="24"/>
          <w:szCs w:val="24"/>
        </w:rPr>
        <w:t>2</w:t>
      </w:r>
      <w:r>
        <w:rPr>
          <w:rFonts w:hint="eastAsia" w:ascii="宋体" w:hAnsi="宋体"/>
          <w:sz w:val="24"/>
          <w:szCs w:val="24"/>
        </w:rPr>
        <w:t>、学校和系部有着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pPr>
        <w:spacing w:line="560" w:lineRule="exact"/>
        <w:ind w:firstLine="480" w:firstLineChars="200"/>
        <w:rPr>
          <w:rFonts w:ascii="宋体"/>
          <w:sz w:val="24"/>
          <w:szCs w:val="24"/>
        </w:rPr>
      </w:pPr>
      <w:r>
        <w:rPr>
          <w:rFonts w:ascii="宋体" w:hAnsi="宋体"/>
          <w:sz w:val="24"/>
          <w:szCs w:val="24"/>
        </w:rPr>
        <w:t>3</w:t>
      </w:r>
      <w:r>
        <w:rPr>
          <w:rFonts w:hint="eastAsia" w:ascii="宋体" w:hAnsi="宋体"/>
          <w:sz w:val="24"/>
          <w:szCs w:val="24"/>
        </w:rPr>
        <w:t>、学校建立毕业生跟踪反馈机制及社会评价机制，并对生源情况、在校生学业水平、毕业生就业情况等进行分析，定期评价人才培养质量和培养目标达成情况。</w:t>
      </w:r>
    </w:p>
    <w:p>
      <w:pPr>
        <w:spacing w:line="560" w:lineRule="exact"/>
        <w:ind w:firstLine="480" w:firstLineChars="200"/>
        <w:rPr>
          <w:rFonts w:ascii="宋体"/>
          <w:sz w:val="24"/>
          <w:szCs w:val="24"/>
        </w:rPr>
      </w:pPr>
      <w:r>
        <w:rPr>
          <w:rFonts w:ascii="宋体" w:hAnsi="宋体"/>
          <w:sz w:val="24"/>
          <w:szCs w:val="24"/>
        </w:rPr>
        <w:t>4</w:t>
      </w:r>
      <w:r>
        <w:rPr>
          <w:rFonts w:hint="eastAsia" w:ascii="宋体" w:hAnsi="宋体"/>
          <w:sz w:val="24"/>
          <w:szCs w:val="24"/>
        </w:rPr>
        <w:t>、教研室应充分利用评价分析结果有效改进专业教学，持续提高人才培养质量。</w:t>
      </w:r>
    </w:p>
    <w:p>
      <w:pPr>
        <w:adjustRightInd w:val="0"/>
        <w:spacing w:line="560" w:lineRule="exact"/>
        <w:ind w:firstLine="480" w:firstLineChars="200"/>
        <w:rPr>
          <w:rFonts w:ascii="黑体" w:hAnsi="黑体" w:eastAsia="黑体"/>
          <w:b/>
          <w:sz w:val="24"/>
          <w:szCs w:val="24"/>
        </w:rPr>
      </w:pPr>
      <w:r>
        <w:rPr>
          <w:rFonts w:hint="eastAsia" w:ascii="黑体" w:hAnsi="黑体" w:eastAsia="黑体"/>
          <w:b/>
          <w:sz w:val="24"/>
          <w:szCs w:val="24"/>
        </w:rPr>
        <w:t>九、</w:t>
      </w:r>
      <w:r>
        <w:rPr>
          <w:rFonts w:ascii="黑体" w:hAnsi="黑体" w:eastAsia="黑体"/>
          <w:b/>
          <w:sz w:val="24"/>
          <w:szCs w:val="24"/>
        </w:rPr>
        <w:t>毕业要求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本专业学生通过规定年限的学习，按培养方案修满14</w:t>
      </w:r>
      <w:r>
        <w:rPr>
          <w:rFonts w:hint="eastAsia" w:asciiTheme="minorEastAsia" w:hAnsiTheme="minorEastAsia"/>
          <w:sz w:val="24"/>
          <w:szCs w:val="24"/>
          <w:lang w:val="en-US" w:eastAsia="zh-CN"/>
        </w:rPr>
        <w:t>8</w:t>
      </w:r>
      <w:r>
        <w:rPr>
          <w:rFonts w:hint="eastAsia" w:asciiTheme="minorEastAsia" w:hAnsiTheme="minorEastAsia"/>
          <w:sz w:val="24"/>
          <w:szCs w:val="24"/>
        </w:rPr>
        <w:t>.5学分方可毕业，其中第一课堂必修课12</w:t>
      </w:r>
      <w:r>
        <w:rPr>
          <w:rFonts w:hint="eastAsia" w:asciiTheme="minorEastAsia" w:hAnsiTheme="minorEastAsia"/>
          <w:sz w:val="24"/>
          <w:szCs w:val="24"/>
          <w:lang w:val="en-US" w:eastAsia="zh-CN"/>
        </w:rPr>
        <w:t>3</w:t>
      </w:r>
      <w:r>
        <w:rPr>
          <w:rFonts w:hint="eastAsia" w:asciiTheme="minorEastAsia" w:hAnsiTheme="minorEastAsia"/>
          <w:sz w:val="24"/>
          <w:szCs w:val="24"/>
        </w:rPr>
        <w:t>.5学分，第二课堂选修课或活动25学分。</w:t>
      </w:r>
    </w:p>
    <w:p>
      <w:pPr>
        <w:spacing w:line="560" w:lineRule="exact"/>
        <w:ind w:firstLine="480" w:firstLineChars="200"/>
        <w:rPr>
          <w:rFonts w:asciiTheme="minorEastAsia" w:hAnsiTheme="minorEastAsia"/>
          <w:b/>
          <w:color w:val="000000" w:themeColor="text1"/>
          <w:sz w:val="28"/>
          <w:szCs w:val="28"/>
          <w:shd w:val="clear" w:color="auto" w:fill="FFFFFF"/>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方案制（修）定人：</w:t>
      </w:r>
      <w:r>
        <w:rPr>
          <w:rFonts w:asciiTheme="minorEastAsia" w:hAnsiTheme="minorEastAsia"/>
          <w:bCs/>
          <w:color w:val="000000" w:themeColor="text1"/>
          <w:sz w:val="28"/>
          <w:szCs w:val="28"/>
          <w:shd w:val="clear" w:color="auto" w:fill="FFFFFF"/>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吴涛、王小平、曹有智、朱世竞、钱曙东、张荟超、张辉、夏鹏宇、朱则康、童炜稷、程小敏</w:t>
      </w:r>
    </w:p>
    <w:p>
      <w:pPr>
        <w:rPr>
          <w:rFonts w:asciiTheme="minorEastAsia" w:hAnsiTheme="minorEastAsia"/>
          <w:sz w:val="24"/>
          <w:szCs w:val="24"/>
        </w:rPr>
      </w:pP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0B73E9"/>
    <w:multiLevelType w:val="singleLevel"/>
    <w:tmpl w:val="FF0B73E9"/>
    <w:lvl w:ilvl="0" w:tentative="0">
      <w:start w:val="2"/>
      <w:numFmt w:val="decimal"/>
      <w:suff w:val="space"/>
      <w:lvlText w:val="%1."/>
      <w:lvlJc w:val="left"/>
    </w:lvl>
  </w:abstractNum>
  <w:abstractNum w:abstractNumId="1">
    <w:nsid w:val="45F75009"/>
    <w:multiLevelType w:val="multilevel"/>
    <w:tmpl w:val="45F75009"/>
    <w:lvl w:ilvl="0" w:tentative="0">
      <w:start w:val="1"/>
      <w:numFmt w:val="japaneseCounting"/>
      <w:lvlText w:val="（%1）"/>
      <w:lvlJc w:val="left"/>
      <w:pPr>
        <w:ind w:left="1232" w:hanging="75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
    <w:nsid w:val="66DC5E46"/>
    <w:multiLevelType w:val="singleLevel"/>
    <w:tmpl w:val="66DC5E46"/>
    <w:lvl w:ilvl="0" w:tentative="0">
      <w:start w:val="5"/>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02842"/>
    <w:rsid w:val="0001073B"/>
    <w:rsid w:val="0001266C"/>
    <w:rsid w:val="00012D70"/>
    <w:rsid w:val="00015B80"/>
    <w:rsid w:val="000569A9"/>
    <w:rsid w:val="00056AC3"/>
    <w:rsid w:val="00061CD6"/>
    <w:rsid w:val="00065790"/>
    <w:rsid w:val="00070D49"/>
    <w:rsid w:val="00073C19"/>
    <w:rsid w:val="000745AA"/>
    <w:rsid w:val="0008209F"/>
    <w:rsid w:val="00092356"/>
    <w:rsid w:val="00094ED3"/>
    <w:rsid w:val="000A4BFD"/>
    <w:rsid w:val="000C77CB"/>
    <w:rsid w:val="000D03A2"/>
    <w:rsid w:val="000D159D"/>
    <w:rsid w:val="000E6805"/>
    <w:rsid w:val="000F2F5A"/>
    <w:rsid w:val="000F42EF"/>
    <w:rsid w:val="001064D7"/>
    <w:rsid w:val="00115532"/>
    <w:rsid w:val="0013056F"/>
    <w:rsid w:val="001379C1"/>
    <w:rsid w:val="0014384D"/>
    <w:rsid w:val="001540D1"/>
    <w:rsid w:val="001572E9"/>
    <w:rsid w:val="00174ECC"/>
    <w:rsid w:val="00176C83"/>
    <w:rsid w:val="00181C39"/>
    <w:rsid w:val="00194154"/>
    <w:rsid w:val="001A03B4"/>
    <w:rsid w:val="001C174E"/>
    <w:rsid w:val="001C18E3"/>
    <w:rsid w:val="001F3B2A"/>
    <w:rsid w:val="00205E50"/>
    <w:rsid w:val="00251E70"/>
    <w:rsid w:val="002665F7"/>
    <w:rsid w:val="002939EC"/>
    <w:rsid w:val="002E01F3"/>
    <w:rsid w:val="002E3FF5"/>
    <w:rsid w:val="002E7F85"/>
    <w:rsid w:val="00300D8E"/>
    <w:rsid w:val="00305802"/>
    <w:rsid w:val="003801CE"/>
    <w:rsid w:val="00383CDE"/>
    <w:rsid w:val="003A3863"/>
    <w:rsid w:val="003A50C2"/>
    <w:rsid w:val="003A7BE7"/>
    <w:rsid w:val="003B49A0"/>
    <w:rsid w:val="003B5875"/>
    <w:rsid w:val="003D5D5B"/>
    <w:rsid w:val="00405467"/>
    <w:rsid w:val="004150D1"/>
    <w:rsid w:val="00421420"/>
    <w:rsid w:val="004840E8"/>
    <w:rsid w:val="00485362"/>
    <w:rsid w:val="00492A3B"/>
    <w:rsid w:val="004B33E8"/>
    <w:rsid w:val="004C03C2"/>
    <w:rsid w:val="004D075D"/>
    <w:rsid w:val="00513DF9"/>
    <w:rsid w:val="00521192"/>
    <w:rsid w:val="00541DF1"/>
    <w:rsid w:val="005475F7"/>
    <w:rsid w:val="00566DDE"/>
    <w:rsid w:val="00577D3E"/>
    <w:rsid w:val="00584694"/>
    <w:rsid w:val="005E184B"/>
    <w:rsid w:val="005E3367"/>
    <w:rsid w:val="005F2E2A"/>
    <w:rsid w:val="0060556A"/>
    <w:rsid w:val="00627A58"/>
    <w:rsid w:val="006518F5"/>
    <w:rsid w:val="006656DD"/>
    <w:rsid w:val="00671FD7"/>
    <w:rsid w:val="006977B4"/>
    <w:rsid w:val="006A278D"/>
    <w:rsid w:val="006C19EB"/>
    <w:rsid w:val="006C3DB3"/>
    <w:rsid w:val="006D709F"/>
    <w:rsid w:val="00711ED2"/>
    <w:rsid w:val="00735900"/>
    <w:rsid w:val="00741056"/>
    <w:rsid w:val="00741C64"/>
    <w:rsid w:val="0074631C"/>
    <w:rsid w:val="00764C54"/>
    <w:rsid w:val="00786575"/>
    <w:rsid w:val="007C21E2"/>
    <w:rsid w:val="007D5CE8"/>
    <w:rsid w:val="00885629"/>
    <w:rsid w:val="00887E03"/>
    <w:rsid w:val="0089016E"/>
    <w:rsid w:val="0089062C"/>
    <w:rsid w:val="008948C0"/>
    <w:rsid w:val="008B0F3D"/>
    <w:rsid w:val="008B11AB"/>
    <w:rsid w:val="008B5D5B"/>
    <w:rsid w:val="008C0F6D"/>
    <w:rsid w:val="008C31DF"/>
    <w:rsid w:val="008E715C"/>
    <w:rsid w:val="008F45E6"/>
    <w:rsid w:val="00907B4C"/>
    <w:rsid w:val="00910846"/>
    <w:rsid w:val="00953D26"/>
    <w:rsid w:val="00962404"/>
    <w:rsid w:val="009761F4"/>
    <w:rsid w:val="00992B4A"/>
    <w:rsid w:val="009A4934"/>
    <w:rsid w:val="009B0F0F"/>
    <w:rsid w:val="009C674C"/>
    <w:rsid w:val="009D74CB"/>
    <w:rsid w:val="009E3D52"/>
    <w:rsid w:val="009E48A9"/>
    <w:rsid w:val="00A00359"/>
    <w:rsid w:val="00A006A4"/>
    <w:rsid w:val="00A30A57"/>
    <w:rsid w:val="00A53F85"/>
    <w:rsid w:val="00A87F5E"/>
    <w:rsid w:val="00AB18C9"/>
    <w:rsid w:val="00AC3EDE"/>
    <w:rsid w:val="00AC54DE"/>
    <w:rsid w:val="00AC58CA"/>
    <w:rsid w:val="00AC7C2D"/>
    <w:rsid w:val="00AF2499"/>
    <w:rsid w:val="00B11C49"/>
    <w:rsid w:val="00B168DB"/>
    <w:rsid w:val="00B1759C"/>
    <w:rsid w:val="00B35236"/>
    <w:rsid w:val="00B35BD7"/>
    <w:rsid w:val="00B44267"/>
    <w:rsid w:val="00B6007B"/>
    <w:rsid w:val="00B61AAC"/>
    <w:rsid w:val="00B70488"/>
    <w:rsid w:val="00B84142"/>
    <w:rsid w:val="00B87317"/>
    <w:rsid w:val="00BA20F0"/>
    <w:rsid w:val="00BD1F87"/>
    <w:rsid w:val="00BD2FA3"/>
    <w:rsid w:val="00BD6148"/>
    <w:rsid w:val="00BE211A"/>
    <w:rsid w:val="00BF7040"/>
    <w:rsid w:val="00C20836"/>
    <w:rsid w:val="00C333B8"/>
    <w:rsid w:val="00C338F1"/>
    <w:rsid w:val="00C41F52"/>
    <w:rsid w:val="00C5530B"/>
    <w:rsid w:val="00C77162"/>
    <w:rsid w:val="00C90D7E"/>
    <w:rsid w:val="00CB54C4"/>
    <w:rsid w:val="00CC29EB"/>
    <w:rsid w:val="00CC3DDF"/>
    <w:rsid w:val="00CE37F5"/>
    <w:rsid w:val="00CE6E84"/>
    <w:rsid w:val="00CF53EA"/>
    <w:rsid w:val="00CF7772"/>
    <w:rsid w:val="00D03FC8"/>
    <w:rsid w:val="00D06366"/>
    <w:rsid w:val="00D1663A"/>
    <w:rsid w:val="00D21279"/>
    <w:rsid w:val="00D22782"/>
    <w:rsid w:val="00D43698"/>
    <w:rsid w:val="00D727B1"/>
    <w:rsid w:val="00E27161"/>
    <w:rsid w:val="00E51D9B"/>
    <w:rsid w:val="00E953B0"/>
    <w:rsid w:val="00E96149"/>
    <w:rsid w:val="00EA2E70"/>
    <w:rsid w:val="00EB3822"/>
    <w:rsid w:val="00EE349A"/>
    <w:rsid w:val="00EE3610"/>
    <w:rsid w:val="00EF60EE"/>
    <w:rsid w:val="00F435D5"/>
    <w:rsid w:val="00F623E7"/>
    <w:rsid w:val="00F7497E"/>
    <w:rsid w:val="00F77959"/>
    <w:rsid w:val="00F9785F"/>
    <w:rsid w:val="00F978D3"/>
    <w:rsid w:val="00FB5776"/>
    <w:rsid w:val="00FB5955"/>
    <w:rsid w:val="00FD7656"/>
    <w:rsid w:val="010E7507"/>
    <w:rsid w:val="05683121"/>
    <w:rsid w:val="094F0A92"/>
    <w:rsid w:val="0C982DE8"/>
    <w:rsid w:val="0D9F3A39"/>
    <w:rsid w:val="0FEA1F6F"/>
    <w:rsid w:val="10441C19"/>
    <w:rsid w:val="143316DD"/>
    <w:rsid w:val="176D79C5"/>
    <w:rsid w:val="186C58AB"/>
    <w:rsid w:val="1A1E448D"/>
    <w:rsid w:val="1AA915FA"/>
    <w:rsid w:val="1B1F0F43"/>
    <w:rsid w:val="1BA10B5D"/>
    <w:rsid w:val="1BD02CFE"/>
    <w:rsid w:val="1D384506"/>
    <w:rsid w:val="26F835D3"/>
    <w:rsid w:val="294F022A"/>
    <w:rsid w:val="2E1A46A7"/>
    <w:rsid w:val="2F9A3051"/>
    <w:rsid w:val="30677922"/>
    <w:rsid w:val="327668DD"/>
    <w:rsid w:val="34396CF2"/>
    <w:rsid w:val="34C70C32"/>
    <w:rsid w:val="34C916AE"/>
    <w:rsid w:val="35E72BD3"/>
    <w:rsid w:val="366417D4"/>
    <w:rsid w:val="37522AB0"/>
    <w:rsid w:val="3E8A7171"/>
    <w:rsid w:val="41703E76"/>
    <w:rsid w:val="4577231C"/>
    <w:rsid w:val="471508ED"/>
    <w:rsid w:val="4BCA4360"/>
    <w:rsid w:val="4CAC15FE"/>
    <w:rsid w:val="4E300D69"/>
    <w:rsid w:val="4E4066C1"/>
    <w:rsid w:val="51413FAC"/>
    <w:rsid w:val="51901597"/>
    <w:rsid w:val="55CE4A14"/>
    <w:rsid w:val="59465BF9"/>
    <w:rsid w:val="5B9752FA"/>
    <w:rsid w:val="61343A6F"/>
    <w:rsid w:val="625F705D"/>
    <w:rsid w:val="6869371D"/>
    <w:rsid w:val="691C6DFB"/>
    <w:rsid w:val="699D39F6"/>
    <w:rsid w:val="6EC6507D"/>
    <w:rsid w:val="6F4C33E8"/>
    <w:rsid w:val="6F8350E7"/>
    <w:rsid w:val="719C2766"/>
    <w:rsid w:val="71B77127"/>
    <w:rsid w:val="722F74DF"/>
    <w:rsid w:val="727D727F"/>
    <w:rsid w:val="786D78E5"/>
    <w:rsid w:val="7D744ADC"/>
    <w:rsid w:val="7ECA4A65"/>
    <w:rsid w:val="7F9030D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8"/>
    <w:qFormat/>
    <w:uiPriority w:val="0"/>
    <w:pPr>
      <w:adjustRightInd w:val="0"/>
      <w:snapToGrid w:val="0"/>
      <w:spacing w:line="400" w:lineRule="exact"/>
      <w:ind w:firstLine="200" w:firstLineChars="200"/>
      <w:outlineLvl w:val="2"/>
    </w:pPr>
    <w:rPr>
      <w:rFonts w:ascii="Times New Roman" w:hAnsi="Times New Roman" w:eastAsia="宋体" w:cs="Times New Roman"/>
      <w:sz w:val="24"/>
      <w:szCs w:val="20"/>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1"/>
    <w:unhideWhenUsed/>
    <w:qFormat/>
    <w:uiPriority w:val="99"/>
    <w:pPr>
      <w:jc w:val="left"/>
    </w:pPr>
  </w:style>
  <w:style w:type="paragraph" w:styleId="5">
    <w:name w:val="Balloon Text"/>
    <w:basedOn w:val="1"/>
    <w:link w:val="23"/>
    <w:semiHidden/>
    <w:unhideWhenUsed/>
    <w:qFormat/>
    <w:uiPriority w:val="99"/>
    <w:rPr>
      <w:sz w:val="18"/>
      <w:szCs w:val="18"/>
    </w:rPr>
  </w:style>
  <w:style w:type="paragraph" w:styleId="6">
    <w:name w:val="footer"/>
    <w:basedOn w:val="1"/>
    <w:link w:val="20"/>
    <w:unhideWhenUsed/>
    <w:qFormat/>
    <w:uiPriority w:val="99"/>
    <w:pPr>
      <w:tabs>
        <w:tab w:val="center" w:pos="4153"/>
        <w:tab w:val="right" w:pos="8306"/>
      </w:tabs>
      <w:snapToGrid w:val="0"/>
      <w:jc w:val="left"/>
    </w:pPr>
    <w:rPr>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Title"/>
    <w:basedOn w:val="1"/>
    <w:next w:val="1"/>
    <w:link w:val="26"/>
    <w:qFormat/>
    <w:uiPriority w:val="0"/>
    <w:pPr>
      <w:spacing w:before="240" w:after="60" w:line="460" w:lineRule="exact"/>
      <w:ind w:firstLine="200" w:firstLineChars="200"/>
      <w:jc w:val="center"/>
      <w:outlineLvl w:val="0"/>
    </w:pPr>
    <w:rPr>
      <w:rFonts w:ascii="Cambria" w:hAnsi="Cambria" w:eastAsia="宋体" w:cs="Times New Roman"/>
      <w:b/>
      <w:bCs/>
      <w:sz w:val="44"/>
      <w:szCs w:val="32"/>
    </w:rPr>
  </w:style>
  <w:style w:type="paragraph" w:styleId="10">
    <w:name w:val="annotation subject"/>
    <w:basedOn w:val="4"/>
    <w:next w:val="4"/>
    <w:link w:val="22"/>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Strong"/>
    <w:qFormat/>
    <w:uiPriority w:val="0"/>
    <w:rPr>
      <w:b/>
    </w:rPr>
  </w:style>
  <w:style w:type="character" w:styleId="15">
    <w:name w:val="Hyperlink"/>
    <w:basedOn w:val="13"/>
    <w:semiHidden/>
    <w:unhideWhenUsed/>
    <w:qFormat/>
    <w:uiPriority w:val="99"/>
    <w:rPr>
      <w:color w:val="0000FF"/>
      <w:u w:val="single"/>
    </w:rPr>
  </w:style>
  <w:style w:type="character" w:styleId="16">
    <w:name w:val="annotation reference"/>
    <w:basedOn w:val="13"/>
    <w:semiHidden/>
    <w:unhideWhenUsed/>
    <w:qFormat/>
    <w:uiPriority w:val="0"/>
    <w:rPr>
      <w:sz w:val="21"/>
      <w:szCs w:val="21"/>
    </w:rPr>
  </w:style>
  <w:style w:type="character" w:customStyle="1" w:styleId="17">
    <w:name w:val="标题 1 字符"/>
    <w:basedOn w:val="13"/>
    <w:link w:val="2"/>
    <w:qFormat/>
    <w:uiPriority w:val="9"/>
    <w:rPr>
      <w:b/>
      <w:bCs/>
      <w:kern w:val="44"/>
      <w:sz w:val="44"/>
      <w:szCs w:val="44"/>
    </w:rPr>
  </w:style>
  <w:style w:type="character" w:customStyle="1" w:styleId="18">
    <w:name w:val="标题 3 字符"/>
    <w:basedOn w:val="13"/>
    <w:link w:val="3"/>
    <w:qFormat/>
    <w:uiPriority w:val="0"/>
    <w:rPr>
      <w:rFonts w:ascii="Times New Roman" w:hAnsi="Times New Roman" w:eastAsia="宋体" w:cs="Times New Roman"/>
      <w:sz w:val="24"/>
      <w:szCs w:val="20"/>
    </w:rPr>
  </w:style>
  <w:style w:type="character" w:customStyle="1" w:styleId="19">
    <w:name w:val="页眉 字符"/>
    <w:basedOn w:val="13"/>
    <w:link w:val="7"/>
    <w:qFormat/>
    <w:uiPriority w:val="99"/>
    <w:rPr>
      <w:sz w:val="18"/>
      <w:szCs w:val="18"/>
    </w:rPr>
  </w:style>
  <w:style w:type="character" w:customStyle="1" w:styleId="20">
    <w:name w:val="页脚 字符"/>
    <w:basedOn w:val="13"/>
    <w:link w:val="6"/>
    <w:qFormat/>
    <w:uiPriority w:val="99"/>
    <w:rPr>
      <w:sz w:val="18"/>
      <w:szCs w:val="18"/>
    </w:rPr>
  </w:style>
  <w:style w:type="character" w:customStyle="1" w:styleId="21">
    <w:name w:val="批注文字 字符"/>
    <w:basedOn w:val="13"/>
    <w:link w:val="4"/>
    <w:qFormat/>
    <w:uiPriority w:val="99"/>
  </w:style>
  <w:style w:type="character" w:customStyle="1" w:styleId="22">
    <w:name w:val="批注主题 字符"/>
    <w:basedOn w:val="21"/>
    <w:link w:val="10"/>
    <w:semiHidden/>
    <w:qFormat/>
    <w:uiPriority w:val="99"/>
    <w:rPr>
      <w:b/>
      <w:bCs/>
    </w:rPr>
  </w:style>
  <w:style w:type="character" w:customStyle="1" w:styleId="23">
    <w:name w:val="批注框文本 字符"/>
    <w:basedOn w:val="13"/>
    <w:link w:val="5"/>
    <w:semiHidden/>
    <w:qFormat/>
    <w:uiPriority w:val="99"/>
    <w:rPr>
      <w:sz w:val="18"/>
      <w:szCs w:val="18"/>
    </w:rPr>
  </w:style>
  <w:style w:type="paragraph" w:customStyle="1" w:styleId="24">
    <w:name w:val="样式 行距: 最小值 22 磅"/>
    <w:basedOn w:val="1"/>
    <w:qFormat/>
    <w:uiPriority w:val="0"/>
    <w:pPr>
      <w:spacing w:line="440" w:lineRule="atLeast"/>
      <w:ind w:firstLine="225" w:firstLineChars="225"/>
    </w:pPr>
    <w:rPr>
      <w:rFonts w:ascii="Times New Roman" w:hAnsi="Times New Roman" w:eastAsia="宋体" w:cs="宋体"/>
      <w:sz w:val="28"/>
      <w:szCs w:val="20"/>
    </w:rPr>
  </w:style>
  <w:style w:type="character" w:customStyle="1" w:styleId="25">
    <w:name w:val="apple-converted-space"/>
    <w:basedOn w:val="13"/>
    <w:qFormat/>
    <w:uiPriority w:val="0"/>
  </w:style>
  <w:style w:type="character" w:customStyle="1" w:styleId="26">
    <w:name w:val="标题 字符"/>
    <w:basedOn w:val="13"/>
    <w:link w:val="9"/>
    <w:qFormat/>
    <w:uiPriority w:val="0"/>
    <w:rPr>
      <w:rFonts w:ascii="Cambria" w:hAnsi="Cambria" w:eastAsia="宋体" w:cs="Times New Roman"/>
      <w:b/>
      <w:bCs/>
      <w:sz w:val="44"/>
      <w:szCs w:val="32"/>
    </w:rPr>
  </w:style>
  <w:style w:type="paragraph" w:styleId="2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Sysceo.com</Company>
  <Pages>27</Pages>
  <Words>2925</Words>
  <Characters>16675</Characters>
  <Lines>138</Lines>
  <Paragraphs>39</Paragraphs>
  <TotalTime>2</TotalTime>
  <ScaleCrop>false</ScaleCrop>
  <LinksUpToDate>false</LinksUpToDate>
  <CharactersWithSpaces>19561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2021-08-14T16:16:00Z</dcterms:created>
  <dc:creator>hwl</dc:creator>
  <cp:lastModifiedBy>球神</cp:lastModifiedBy>
  <dcterms:modified xsi:type="dcterms:W3CDTF">2021-12-03T05:50:53Z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